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380DD" w14:textId="77777777" w:rsidR="00F65F7B" w:rsidRPr="00BE4F74" w:rsidRDefault="00F65F7B" w:rsidP="00B1713E">
      <w:pPr>
        <w:pStyle w:val="11"/>
        <w:contextualSpacing/>
        <w:jc w:val="center"/>
        <w:rPr>
          <w:rFonts w:ascii="Times New Roman" w:hAnsi="Times New Roman"/>
          <w:b/>
          <w:sz w:val="40"/>
          <w:szCs w:val="40"/>
          <w:lang w:val="uk-UA"/>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pPr>
      <w:r w:rsidRPr="00BE4F74">
        <w:rPr>
          <w:rFonts w:ascii="Times New Roman" w:hAnsi="Times New Roman"/>
          <w:b/>
          <w:noProof/>
          <w:sz w:val="40"/>
          <w:szCs w:val="40"/>
          <w:lang w:val="uk-UA"/>
          <w14:textOutline w14:w="12700" w14:cap="flat" w14:cmpd="sng" w14:algn="ctr">
            <w14:solidFill>
              <w14:schemeClr w14:val="tx2">
                <w14:satMod w14:val="155000"/>
              </w14:schemeClr>
            </w14:solidFill>
            <w14:prstDash w14:val="solid"/>
            <w14:round/>
          </w14:textOutline>
        </w:rPr>
        <w:drawing>
          <wp:anchor distT="0" distB="0" distL="114300" distR="114300" simplePos="0" relativeHeight="251659264" behindDoc="0" locked="0" layoutInCell="1" allowOverlap="1" wp14:anchorId="3A0EA07B" wp14:editId="5E2F6B5E">
            <wp:simplePos x="0" y="0"/>
            <wp:positionH relativeFrom="margin">
              <wp:posOffset>-342900</wp:posOffset>
            </wp:positionH>
            <wp:positionV relativeFrom="margin">
              <wp:posOffset>-228600</wp:posOffset>
            </wp:positionV>
            <wp:extent cx="1143000" cy="1057275"/>
            <wp:effectExtent l="0" t="0" r="0" b="9525"/>
            <wp:wrapSquare wrapText="bothSides"/>
            <wp:docPr id="2" name="Изображение 2" descr="Macintosh HD:Users:Lucky:Downloads:лого звіробі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cky:Downloads:лого звіробій.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057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E4F74">
        <w:rPr>
          <w:rFonts w:ascii="Times New Roman" w:hAnsi="Times New Roman"/>
          <w:b/>
          <w:sz w:val="40"/>
          <w:szCs w:val="40"/>
          <w:lang w:val="uk-UA"/>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t>Приватне підприємство</w:t>
      </w:r>
    </w:p>
    <w:p w14:paraId="48B3732E" w14:textId="77777777" w:rsidR="00F65F7B" w:rsidRPr="00BE4F74" w:rsidRDefault="00F65F7B" w:rsidP="00B1713E">
      <w:pPr>
        <w:pStyle w:val="11"/>
        <w:contextualSpacing/>
        <w:jc w:val="center"/>
        <w:rPr>
          <w:rFonts w:ascii="Times New Roman" w:hAnsi="Times New Roman"/>
          <w:b/>
          <w:sz w:val="40"/>
          <w:szCs w:val="40"/>
          <w:lang w:val="uk-UA"/>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pPr>
      <w:r w:rsidRPr="00BE4F74">
        <w:rPr>
          <w:rFonts w:ascii="Times New Roman" w:hAnsi="Times New Roman"/>
          <w:b/>
          <w:sz w:val="40"/>
          <w:szCs w:val="40"/>
          <w:lang w:val="uk-UA"/>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t>«Медичний центр «Звіробій»</w:t>
      </w:r>
    </w:p>
    <w:p w14:paraId="27567DD6" w14:textId="77777777" w:rsidR="00F65F7B" w:rsidRPr="00BE4F74" w:rsidRDefault="00F65F7B" w:rsidP="00B1713E">
      <w:pPr>
        <w:pStyle w:val="11"/>
        <w:contextualSpacing/>
        <w:rPr>
          <w:rFonts w:ascii="Arial" w:hAnsi="Arial" w:cs="Arial"/>
          <w:b/>
          <w:sz w:val="20"/>
          <w:szCs w:val="20"/>
          <w:shd w:val="clear" w:color="auto" w:fill="FFFFFF"/>
          <w:lang w:val="uk-UA"/>
        </w:rPr>
      </w:pPr>
      <w:r w:rsidRPr="00BE4F74">
        <w:rPr>
          <w:noProof/>
          <w:lang w:val="uk-UA"/>
        </w:rPr>
        <mc:AlternateContent>
          <mc:Choice Requires="wps">
            <w:drawing>
              <wp:anchor distT="4294967294" distB="4294967294" distL="114300" distR="114300" simplePos="0" relativeHeight="251660288" behindDoc="0" locked="0" layoutInCell="1" allowOverlap="1" wp14:anchorId="5C36E970" wp14:editId="41A643EE">
                <wp:simplePos x="0" y="0"/>
                <wp:positionH relativeFrom="margin">
                  <wp:align>center</wp:align>
                </wp:positionH>
                <wp:positionV relativeFrom="paragraph">
                  <wp:posOffset>97050</wp:posOffset>
                </wp:positionV>
                <wp:extent cx="5029200" cy="0"/>
                <wp:effectExtent l="0" t="0" r="19050" b="57150"/>
                <wp:wrapThrough wrapText="bothSides">
                  <wp:wrapPolygon edited="0">
                    <wp:start x="0" y="-1"/>
                    <wp:lineTo x="0" y="-1"/>
                    <wp:lineTo x="21600" y="-1"/>
                    <wp:lineTo x="21600" y="-1"/>
                    <wp:lineTo x="0" y="-1"/>
                  </wp:wrapPolygon>
                </wp:wrapThrough>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029200" cy="0"/>
                        </a:xfrm>
                        <a:prstGeom prst="line">
                          <a:avLst/>
                        </a:prstGeom>
                        <a:noFill/>
                        <a:ln w="25400">
                          <a:solidFill>
                            <a:srgbClr val="4F81BD"/>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A6C10A" id="Прямая соединительная линия 1" o:spid="_x0000_s1026" style="position:absolute;z-index:251660288;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page;mso-height-relative:page" from="0,7.65pt" to="396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" strokecolor="#4f81bd" strokeweight="2pt">
                <v:shadow on="t" opacity="24903f" origin=",.5" offset="0,.55556mm"/>
                <o:lock v:ext="edit" shapetype="f"/>
                <w10:wrap type="through" anchorx="margin"/>
              </v:line>
            </w:pict>
          </mc:Fallback>
        </mc:AlternateContent>
      </w:r>
    </w:p>
    <w:p w14:paraId="3C263137" w14:textId="77777777" w:rsidR="00F65F7B" w:rsidRPr="00BE4F74" w:rsidRDefault="00F65F7B" w:rsidP="00B1713E">
      <w:pPr>
        <w:pStyle w:val="11"/>
        <w:contextualSpacing/>
        <w:jc w:val="center"/>
        <w:rPr>
          <w:rStyle w:val="a3"/>
          <w:rFonts w:ascii="Times New Roman" w:hAnsi="Times New Roman"/>
          <w:b/>
          <w:color w:val="auto"/>
          <w:sz w:val="20"/>
          <w:szCs w:val="20"/>
          <w:u w:val="none"/>
          <w:lang w:val="uk-UA"/>
        </w:rPr>
      </w:pPr>
      <w:r w:rsidRPr="00BE4F74">
        <w:rPr>
          <w:rFonts w:ascii="Times New Roman" w:hAnsi="Times New Roman"/>
          <w:b/>
          <w:sz w:val="20"/>
          <w:szCs w:val="20"/>
          <w:shd w:val="clear" w:color="auto" w:fill="FFFFFF"/>
          <w:lang w:val="uk-UA"/>
        </w:rPr>
        <w:t>08700, м. Обухів, вул. Київська, 78,</w:t>
      </w:r>
      <w:r w:rsidRPr="00BE4F74">
        <w:rPr>
          <w:rFonts w:ascii="Times New Roman" w:hAnsi="Times New Roman"/>
          <w:b/>
          <w:sz w:val="20"/>
          <w:szCs w:val="20"/>
          <w:lang w:val="uk-UA"/>
        </w:rPr>
        <w:t>тел: (067)111-10-71, medzvir@gmail.com</w:t>
      </w:r>
    </w:p>
    <w:p w14:paraId="203AE6D8" w14:textId="77777777" w:rsidR="00F65F7B" w:rsidRPr="00BE4F74" w:rsidRDefault="00F65F7B" w:rsidP="00B1713E">
      <w:pPr>
        <w:spacing w:after="0" w:line="240" w:lineRule="auto"/>
        <w:contextualSpacing/>
        <w:jc w:val="center"/>
        <w:rPr>
          <w:rFonts w:ascii="Times New Roman" w:hAnsi="Times New Roman" w:cs="Times New Roman"/>
          <w:b/>
          <w:sz w:val="12"/>
          <w:szCs w:val="12"/>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65F7B" w:rsidRPr="00BE4F74" w14:paraId="443A392D" w14:textId="77777777" w:rsidTr="00EB41DF">
        <w:tc>
          <w:tcPr>
            <w:tcW w:w="4814" w:type="dxa"/>
          </w:tcPr>
          <w:p w14:paraId="0EB6BA79" w14:textId="2F14CB3A" w:rsidR="00F65F7B" w:rsidRPr="00BE4F74" w:rsidRDefault="00F65F7B" w:rsidP="00B1713E">
            <w:pPr>
              <w:spacing w:after="0" w:line="240" w:lineRule="auto"/>
              <w:contextualSpacing/>
              <w:jc w:val="both"/>
              <w:rPr>
                <w:b/>
                <w:bCs/>
                <w:szCs w:val="24"/>
              </w:rPr>
            </w:pPr>
            <w:bookmarkStart w:id="0" w:name="_Hlk189828951"/>
            <w:r w:rsidRPr="00BE4F74">
              <w:rPr>
                <w:b/>
                <w:bCs/>
                <w:szCs w:val="24"/>
              </w:rPr>
              <w:t>№</w:t>
            </w:r>
            <w:r w:rsidR="00631E59">
              <w:rPr>
                <w:b/>
                <w:bCs/>
                <w:szCs w:val="24"/>
              </w:rPr>
              <w:t>05</w:t>
            </w:r>
            <w:r w:rsidRPr="00BE4F74">
              <w:rPr>
                <w:b/>
                <w:bCs/>
                <w:szCs w:val="24"/>
              </w:rPr>
              <w:t>-06/1 від «</w:t>
            </w:r>
            <w:r w:rsidR="00631E59">
              <w:rPr>
                <w:b/>
                <w:bCs/>
                <w:szCs w:val="24"/>
              </w:rPr>
              <w:t>05</w:t>
            </w:r>
            <w:r w:rsidRPr="00BE4F74">
              <w:rPr>
                <w:b/>
                <w:bCs/>
                <w:szCs w:val="24"/>
              </w:rPr>
              <w:t>» червня 2025 року</w:t>
            </w:r>
          </w:p>
        </w:tc>
        <w:tc>
          <w:tcPr>
            <w:tcW w:w="4814" w:type="dxa"/>
          </w:tcPr>
          <w:p w14:paraId="131C6ACF" w14:textId="77777777" w:rsidR="00F65F7B" w:rsidRPr="00BE4F74" w:rsidRDefault="00F65F7B" w:rsidP="00B1713E">
            <w:pPr>
              <w:spacing w:after="0" w:line="240" w:lineRule="auto"/>
              <w:contextualSpacing/>
              <w:jc w:val="both"/>
              <w:rPr>
                <w:szCs w:val="24"/>
              </w:rPr>
            </w:pPr>
          </w:p>
        </w:tc>
      </w:tr>
    </w:tbl>
    <w:p w14:paraId="08B0531C" w14:textId="77777777" w:rsidR="00F65F7B" w:rsidRPr="00BE4F74" w:rsidRDefault="00F65F7B" w:rsidP="00B1713E">
      <w:pPr>
        <w:spacing w:after="0" w:line="240" w:lineRule="auto"/>
        <w:contextualSpacing/>
        <w:jc w:val="both"/>
        <w:rPr>
          <w:rFonts w:ascii="Times New Roman" w:hAnsi="Times New Roman" w:cs="Times New Roman"/>
          <w:sz w:val="24"/>
          <w:szCs w:val="24"/>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08"/>
      </w:tblGrid>
      <w:tr w:rsidR="00F65F7B" w:rsidRPr="00BE4F74" w14:paraId="2108FD8F" w14:textId="77777777" w:rsidTr="00EB41DF">
        <w:trPr>
          <w:trHeight w:val="20"/>
        </w:trPr>
        <w:tc>
          <w:tcPr>
            <w:tcW w:w="4820" w:type="dxa"/>
          </w:tcPr>
          <w:p w14:paraId="6F7111E4" w14:textId="77777777" w:rsidR="00F65F7B" w:rsidRPr="00BE4F74" w:rsidRDefault="00F65F7B" w:rsidP="00B1713E">
            <w:pPr>
              <w:spacing w:after="0" w:line="240" w:lineRule="auto"/>
              <w:contextualSpacing/>
              <w:jc w:val="both"/>
              <w:rPr>
                <w:szCs w:val="24"/>
              </w:rPr>
            </w:pPr>
          </w:p>
        </w:tc>
        <w:tc>
          <w:tcPr>
            <w:tcW w:w="4808" w:type="dxa"/>
          </w:tcPr>
          <w:p w14:paraId="5FC844EC" w14:textId="7CEFFAF5" w:rsidR="00F65F7B" w:rsidRPr="00BE4F74" w:rsidRDefault="00F65F7B" w:rsidP="00B1713E">
            <w:pPr>
              <w:spacing w:after="0" w:line="240" w:lineRule="auto"/>
              <w:contextualSpacing/>
              <w:jc w:val="both"/>
              <w:rPr>
                <w:b/>
                <w:bCs/>
                <w:szCs w:val="24"/>
              </w:rPr>
            </w:pPr>
            <w:r w:rsidRPr="00F65F7B">
              <w:rPr>
                <w:b/>
                <w:bCs/>
                <w:szCs w:val="24"/>
              </w:rPr>
              <w:t>Локальн</w:t>
            </w:r>
            <w:r>
              <w:rPr>
                <w:b/>
                <w:bCs/>
                <w:szCs w:val="24"/>
              </w:rPr>
              <w:t>а</w:t>
            </w:r>
            <w:r w:rsidRPr="00F65F7B">
              <w:rPr>
                <w:b/>
                <w:bCs/>
                <w:szCs w:val="24"/>
              </w:rPr>
              <w:t xml:space="preserve"> конфліктн</w:t>
            </w:r>
            <w:r>
              <w:rPr>
                <w:b/>
                <w:bCs/>
                <w:szCs w:val="24"/>
              </w:rPr>
              <w:t>а</w:t>
            </w:r>
            <w:r w:rsidRPr="00F65F7B">
              <w:rPr>
                <w:b/>
                <w:bCs/>
                <w:szCs w:val="24"/>
              </w:rPr>
              <w:t xml:space="preserve"> комісі</w:t>
            </w:r>
            <w:r>
              <w:rPr>
                <w:b/>
                <w:bCs/>
                <w:szCs w:val="24"/>
              </w:rPr>
              <w:t>я</w:t>
            </w:r>
          </w:p>
        </w:tc>
      </w:tr>
      <w:tr w:rsidR="00F65F7B" w:rsidRPr="00BE4F74" w14:paraId="1918DE36" w14:textId="77777777" w:rsidTr="00EB41DF">
        <w:trPr>
          <w:trHeight w:val="20"/>
        </w:trPr>
        <w:tc>
          <w:tcPr>
            <w:tcW w:w="4820" w:type="dxa"/>
          </w:tcPr>
          <w:p w14:paraId="70F41909" w14:textId="77777777" w:rsidR="00F65F7B" w:rsidRPr="00BE4F74" w:rsidRDefault="00F65F7B" w:rsidP="00B1713E">
            <w:pPr>
              <w:spacing w:after="0" w:line="240" w:lineRule="auto"/>
              <w:contextualSpacing/>
              <w:jc w:val="both"/>
              <w:rPr>
                <w:szCs w:val="24"/>
              </w:rPr>
            </w:pPr>
          </w:p>
        </w:tc>
        <w:tc>
          <w:tcPr>
            <w:tcW w:w="4808" w:type="dxa"/>
          </w:tcPr>
          <w:p w14:paraId="5F71500D" w14:textId="12AD65C6" w:rsidR="00F65F7B" w:rsidRPr="00BE4F74" w:rsidRDefault="00F65F7B" w:rsidP="00B1713E">
            <w:pPr>
              <w:spacing w:after="0" w:line="240" w:lineRule="auto"/>
              <w:contextualSpacing/>
              <w:jc w:val="both"/>
              <w:rPr>
                <w:b/>
                <w:bCs/>
                <w:szCs w:val="24"/>
              </w:rPr>
            </w:pPr>
            <w:r w:rsidRPr="00F65F7B">
              <w:rPr>
                <w:rFonts w:eastAsia="Times New Roman"/>
                <w:b/>
                <w:bCs/>
                <w:color w:val="000000"/>
                <w:szCs w:val="24"/>
              </w:rPr>
              <w:t>Т</w:t>
            </w:r>
            <w:r>
              <w:rPr>
                <w:rFonts w:eastAsia="Times New Roman"/>
                <w:b/>
                <w:bCs/>
                <w:color w:val="000000"/>
                <w:szCs w:val="24"/>
              </w:rPr>
              <w:t>ОВ «</w:t>
            </w:r>
            <w:r w:rsidRPr="00F65F7B">
              <w:rPr>
                <w:rFonts w:eastAsia="Times New Roman"/>
                <w:b/>
                <w:bCs/>
                <w:color w:val="000000"/>
                <w:szCs w:val="24"/>
              </w:rPr>
              <w:t>Газорозподільні мережі України</w:t>
            </w:r>
            <w:r>
              <w:rPr>
                <w:rFonts w:eastAsia="Times New Roman"/>
                <w:b/>
                <w:bCs/>
                <w:color w:val="000000"/>
                <w:szCs w:val="24"/>
              </w:rPr>
              <w:t>»</w:t>
            </w:r>
          </w:p>
        </w:tc>
      </w:tr>
      <w:tr w:rsidR="00F65F7B" w:rsidRPr="00BE4F74" w14:paraId="6F7167B3" w14:textId="77777777" w:rsidTr="00EB41DF">
        <w:trPr>
          <w:trHeight w:val="20"/>
        </w:trPr>
        <w:tc>
          <w:tcPr>
            <w:tcW w:w="4820" w:type="dxa"/>
          </w:tcPr>
          <w:p w14:paraId="6574F1D5" w14:textId="77777777" w:rsidR="00F65F7B" w:rsidRPr="00BE4F74" w:rsidRDefault="00F65F7B" w:rsidP="00B1713E">
            <w:pPr>
              <w:spacing w:after="0" w:line="240" w:lineRule="auto"/>
              <w:contextualSpacing/>
              <w:jc w:val="both"/>
              <w:rPr>
                <w:szCs w:val="24"/>
              </w:rPr>
            </w:pPr>
          </w:p>
        </w:tc>
        <w:tc>
          <w:tcPr>
            <w:tcW w:w="4808" w:type="dxa"/>
          </w:tcPr>
          <w:p w14:paraId="526E604E" w14:textId="4E1E6D56" w:rsidR="00F65F7B" w:rsidRPr="00F65F7B" w:rsidRDefault="00F65F7B" w:rsidP="00B1713E">
            <w:pPr>
              <w:spacing w:after="0" w:line="240" w:lineRule="auto"/>
              <w:contextualSpacing/>
              <w:jc w:val="both"/>
              <w:rPr>
                <w:rFonts w:eastAsia="Times New Roman"/>
                <w:color w:val="000000"/>
                <w:szCs w:val="24"/>
              </w:rPr>
            </w:pPr>
            <w:r w:rsidRPr="00F65F7B">
              <w:rPr>
                <w:rFonts w:eastAsia="Times New Roman"/>
                <w:color w:val="000000"/>
                <w:szCs w:val="24"/>
              </w:rPr>
              <w:t>04116, м. Київ, вул. Шолуденка, 1</w:t>
            </w:r>
          </w:p>
        </w:tc>
      </w:tr>
      <w:tr w:rsidR="00F65F7B" w:rsidRPr="00BE4F74" w14:paraId="075146B8" w14:textId="77777777" w:rsidTr="00EB41DF">
        <w:trPr>
          <w:trHeight w:val="20"/>
        </w:trPr>
        <w:tc>
          <w:tcPr>
            <w:tcW w:w="4820" w:type="dxa"/>
          </w:tcPr>
          <w:p w14:paraId="509AFFBC" w14:textId="77777777" w:rsidR="00F65F7B" w:rsidRPr="00BE4F74" w:rsidRDefault="00F65F7B" w:rsidP="00B1713E">
            <w:pPr>
              <w:spacing w:after="0" w:line="240" w:lineRule="auto"/>
              <w:contextualSpacing/>
              <w:jc w:val="both"/>
              <w:rPr>
                <w:szCs w:val="24"/>
              </w:rPr>
            </w:pPr>
          </w:p>
        </w:tc>
        <w:tc>
          <w:tcPr>
            <w:tcW w:w="4808" w:type="dxa"/>
          </w:tcPr>
          <w:p w14:paraId="65519F18" w14:textId="288B0899" w:rsidR="00F65F7B" w:rsidRPr="00F65F7B" w:rsidRDefault="00F65F7B" w:rsidP="00B1713E">
            <w:pPr>
              <w:spacing w:after="0" w:line="240" w:lineRule="auto"/>
              <w:contextualSpacing/>
              <w:jc w:val="both"/>
              <w:rPr>
                <w:rFonts w:eastAsia="Times New Roman"/>
                <w:color w:val="000000"/>
                <w:szCs w:val="24"/>
              </w:rPr>
            </w:pPr>
            <w:hyperlink r:id="rId9" w:tgtFrame="_blank" w:history="1">
              <w:r w:rsidRPr="00F65F7B">
                <w:rPr>
                  <w:rStyle w:val="a3"/>
                  <w:rFonts w:eastAsia="Times New Roman"/>
                  <w:szCs w:val="24"/>
                </w:rPr>
                <w:t>office@grmu.com.ua</w:t>
              </w:r>
            </w:hyperlink>
          </w:p>
        </w:tc>
      </w:tr>
      <w:tr w:rsidR="00F65F7B" w:rsidRPr="00BE4F74" w14:paraId="408E47D6" w14:textId="77777777" w:rsidTr="00EB41DF">
        <w:trPr>
          <w:trHeight w:val="20"/>
        </w:trPr>
        <w:tc>
          <w:tcPr>
            <w:tcW w:w="4820" w:type="dxa"/>
          </w:tcPr>
          <w:p w14:paraId="38BBBDD4" w14:textId="77777777" w:rsidR="00F65F7B" w:rsidRPr="00BE4F74" w:rsidRDefault="00F65F7B" w:rsidP="00B1713E">
            <w:pPr>
              <w:spacing w:after="0" w:line="240" w:lineRule="auto"/>
              <w:contextualSpacing/>
              <w:jc w:val="both"/>
              <w:rPr>
                <w:szCs w:val="24"/>
              </w:rPr>
            </w:pPr>
          </w:p>
        </w:tc>
        <w:tc>
          <w:tcPr>
            <w:tcW w:w="4808" w:type="dxa"/>
          </w:tcPr>
          <w:p w14:paraId="156E3906" w14:textId="77777777" w:rsidR="00F65F7B" w:rsidRPr="00F65F7B" w:rsidRDefault="00F65F7B" w:rsidP="00B1713E">
            <w:pPr>
              <w:spacing w:after="0" w:line="240" w:lineRule="auto"/>
              <w:contextualSpacing/>
              <w:jc w:val="both"/>
              <w:rPr>
                <w:rFonts w:eastAsia="Times New Roman"/>
                <w:b/>
                <w:bCs/>
                <w:color w:val="000000"/>
                <w:szCs w:val="24"/>
              </w:rPr>
            </w:pPr>
          </w:p>
        </w:tc>
      </w:tr>
      <w:tr w:rsidR="00F65F7B" w:rsidRPr="00BE4F74" w14:paraId="04B45E0E" w14:textId="77777777" w:rsidTr="00EB41DF">
        <w:trPr>
          <w:trHeight w:val="20"/>
        </w:trPr>
        <w:tc>
          <w:tcPr>
            <w:tcW w:w="4820" w:type="dxa"/>
          </w:tcPr>
          <w:p w14:paraId="4EBF826E" w14:textId="0B1B3B54" w:rsidR="00F65F7B" w:rsidRPr="00BE4F74" w:rsidRDefault="00F65F7B" w:rsidP="00B1713E">
            <w:pPr>
              <w:spacing w:after="0" w:line="240" w:lineRule="auto"/>
              <w:contextualSpacing/>
              <w:jc w:val="right"/>
              <w:rPr>
                <w:szCs w:val="24"/>
              </w:rPr>
            </w:pPr>
            <w:r w:rsidRPr="00F65F7B">
              <w:rPr>
                <w:b/>
                <w:bCs/>
                <w:szCs w:val="24"/>
              </w:rPr>
              <w:t>Скаржник:</w:t>
            </w:r>
          </w:p>
        </w:tc>
        <w:tc>
          <w:tcPr>
            <w:tcW w:w="4808" w:type="dxa"/>
          </w:tcPr>
          <w:p w14:paraId="23FB8F47" w14:textId="6489D0FE" w:rsidR="00F65F7B" w:rsidRPr="00F65F7B" w:rsidRDefault="00F65F7B" w:rsidP="00B1713E">
            <w:pPr>
              <w:spacing w:after="0" w:line="240" w:lineRule="auto"/>
              <w:contextualSpacing/>
              <w:jc w:val="both"/>
              <w:rPr>
                <w:rFonts w:eastAsia="Times New Roman"/>
                <w:b/>
                <w:bCs/>
                <w:color w:val="000000"/>
                <w:szCs w:val="24"/>
              </w:rPr>
            </w:pPr>
            <w:r w:rsidRPr="00053B25">
              <w:rPr>
                <w:b/>
                <w:szCs w:val="24"/>
              </w:rPr>
              <w:t>Приватне підприємство «Медичний центр «Звіробій»</w:t>
            </w:r>
          </w:p>
        </w:tc>
      </w:tr>
      <w:tr w:rsidR="00F65F7B" w:rsidRPr="00BE4F74" w14:paraId="482A622F" w14:textId="77777777" w:rsidTr="00EB41DF">
        <w:trPr>
          <w:trHeight w:val="20"/>
        </w:trPr>
        <w:tc>
          <w:tcPr>
            <w:tcW w:w="4820" w:type="dxa"/>
          </w:tcPr>
          <w:p w14:paraId="214A4C7B" w14:textId="77777777" w:rsidR="00F65F7B" w:rsidRPr="00BE4F74" w:rsidRDefault="00F65F7B" w:rsidP="00B1713E">
            <w:pPr>
              <w:spacing w:after="0" w:line="240" w:lineRule="auto"/>
              <w:contextualSpacing/>
              <w:jc w:val="both"/>
              <w:rPr>
                <w:szCs w:val="24"/>
              </w:rPr>
            </w:pPr>
          </w:p>
        </w:tc>
        <w:tc>
          <w:tcPr>
            <w:tcW w:w="4808" w:type="dxa"/>
          </w:tcPr>
          <w:p w14:paraId="3A64CD72" w14:textId="538608EB" w:rsidR="00F65F7B" w:rsidRPr="00F65F7B" w:rsidRDefault="00F65F7B" w:rsidP="00B1713E">
            <w:pPr>
              <w:spacing w:after="0" w:line="240" w:lineRule="auto"/>
              <w:contextualSpacing/>
              <w:jc w:val="both"/>
              <w:rPr>
                <w:rFonts w:eastAsia="Times New Roman"/>
                <w:color w:val="000000"/>
                <w:szCs w:val="24"/>
              </w:rPr>
            </w:pPr>
            <w:r w:rsidRPr="00F65F7B">
              <w:rPr>
                <w:rFonts w:eastAsia="Times New Roman"/>
                <w:color w:val="000000"/>
                <w:szCs w:val="24"/>
              </w:rPr>
              <w:t>Код ЄДРПОУ: 37016938</w:t>
            </w:r>
          </w:p>
        </w:tc>
      </w:tr>
      <w:tr w:rsidR="00F65F7B" w:rsidRPr="00BE4F74" w14:paraId="4603E9A1" w14:textId="77777777" w:rsidTr="00EB41DF">
        <w:trPr>
          <w:trHeight w:val="20"/>
        </w:trPr>
        <w:tc>
          <w:tcPr>
            <w:tcW w:w="4820" w:type="dxa"/>
          </w:tcPr>
          <w:p w14:paraId="4EE1AC72" w14:textId="77777777" w:rsidR="00F65F7B" w:rsidRPr="00BE4F74" w:rsidRDefault="00F65F7B" w:rsidP="00B1713E">
            <w:pPr>
              <w:spacing w:after="0" w:line="240" w:lineRule="auto"/>
              <w:contextualSpacing/>
              <w:jc w:val="both"/>
              <w:rPr>
                <w:szCs w:val="24"/>
              </w:rPr>
            </w:pPr>
          </w:p>
        </w:tc>
        <w:tc>
          <w:tcPr>
            <w:tcW w:w="4808" w:type="dxa"/>
          </w:tcPr>
          <w:p w14:paraId="42A16DF3" w14:textId="35EAEBDF" w:rsidR="00F65F7B" w:rsidRPr="00F65F7B" w:rsidRDefault="00F65F7B" w:rsidP="00B1713E">
            <w:pPr>
              <w:spacing w:after="0" w:line="240" w:lineRule="auto"/>
              <w:contextualSpacing/>
              <w:jc w:val="both"/>
              <w:rPr>
                <w:rFonts w:eastAsia="Times New Roman"/>
                <w:color w:val="000000"/>
                <w:szCs w:val="24"/>
              </w:rPr>
            </w:pPr>
            <w:r w:rsidRPr="00F65F7B">
              <w:rPr>
                <w:rFonts w:eastAsia="Times New Roman"/>
                <w:color w:val="000000"/>
                <w:szCs w:val="24"/>
              </w:rPr>
              <w:t>08700, Київська область, місто Обухів, вул. Київська, будинок 78</w:t>
            </w:r>
          </w:p>
        </w:tc>
      </w:tr>
      <w:tr w:rsidR="00F65F7B" w:rsidRPr="00BE4F74" w14:paraId="1338EEE0" w14:textId="77777777" w:rsidTr="00EB41DF">
        <w:trPr>
          <w:trHeight w:val="20"/>
        </w:trPr>
        <w:tc>
          <w:tcPr>
            <w:tcW w:w="4820" w:type="dxa"/>
          </w:tcPr>
          <w:p w14:paraId="6A118F23" w14:textId="77777777" w:rsidR="00F65F7B" w:rsidRPr="00BE4F74" w:rsidRDefault="00F65F7B" w:rsidP="00B1713E">
            <w:pPr>
              <w:spacing w:after="0" w:line="240" w:lineRule="auto"/>
              <w:contextualSpacing/>
              <w:jc w:val="both"/>
              <w:rPr>
                <w:szCs w:val="24"/>
              </w:rPr>
            </w:pPr>
          </w:p>
        </w:tc>
        <w:tc>
          <w:tcPr>
            <w:tcW w:w="4808" w:type="dxa"/>
          </w:tcPr>
          <w:p w14:paraId="3EAD2388" w14:textId="016A5A78" w:rsidR="00F65F7B" w:rsidRPr="00F65F7B" w:rsidRDefault="00F65F7B" w:rsidP="00B1713E">
            <w:pPr>
              <w:spacing w:after="0" w:line="240" w:lineRule="auto"/>
              <w:contextualSpacing/>
              <w:jc w:val="both"/>
              <w:rPr>
                <w:rFonts w:eastAsia="Times New Roman"/>
                <w:color w:val="000000"/>
                <w:szCs w:val="24"/>
              </w:rPr>
            </w:pPr>
            <w:r w:rsidRPr="00F65F7B">
              <w:rPr>
                <w:rFonts w:eastAsia="Times New Roman"/>
                <w:color w:val="000000"/>
                <w:szCs w:val="24"/>
              </w:rPr>
              <w:t>е-mail: zvirobiy.prozorro@gmail.com</w:t>
            </w:r>
          </w:p>
        </w:tc>
      </w:tr>
      <w:tr w:rsidR="00F65F7B" w:rsidRPr="00BE4F74" w14:paraId="64AC60C1" w14:textId="77777777" w:rsidTr="00EB41DF">
        <w:trPr>
          <w:trHeight w:val="20"/>
        </w:trPr>
        <w:tc>
          <w:tcPr>
            <w:tcW w:w="4820" w:type="dxa"/>
          </w:tcPr>
          <w:p w14:paraId="01935F34" w14:textId="77777777" w:rsidR="00F65F7B" w:rsidRPr="00BE4F74" w:rsidRDefault="00F65F7B" w:rsidP="00B1713E">
            <w:pPr>
              <w:spacing w:after="0" w:line="240" w:lineRule="auto"/>
              <w:contextualSpacing/>
              <w:jc w:val="both"/>
              <w:rPr>
                <w:szCs w:val="24"/>
              </w:rPr>
            </w:pPr>
          </w:p>
        </w:tc>
        <w:tc>
          <w:tcPr>
            <w:tcW w:w="4808" w:type="dxa"/>
          </w:tcPr>
          <w:p w14:paraId="0DB7F12F" w14:textId="3F373A32" w:rsidR="00F65F7B" w:rsidRPr="00F65F7B" w:rsidRDefault="00F65F7B" w:rsidP="00B1713E">
            <w:pPr>
              <w:spacing w:after="0" w:line="240" w:lineRule="auto"/>
              <w:contextualSpacing/>
              <w:jc w:val="both"/>
              <w:rPr>
                <w:rFonts w:eastAsia="Times New Roman"/>
                <w:color w:val="000000"/>
                <w:szCs w:val="24"/>
              </w:rPr>
            </w:pPr>
            <w:r w:rsidRPr="00F65F7B">
              <w:rPr>
                <w:rFonts w:eastAsia="Times New Roman"/>
                <w:color w:val="000000"/>
                <w:szCs w:val="24"/>
              </w:rPr>
              <w:t>тел</w:t>
            </w:r>
            <w:r>
              <w:rPr>
                <w:rFonts w:eastAsia="Times New Roman"/>
                <w:color w:val="000000"/>
                <w:szCs w:val="24"/>
              </w:rPr>
              <w:t>.</w:t>
            </w:r>
            <w:r w:rsidRPr="00F65F7B">
              <w:rPr>
                <w:rFonts w:eastAsia="Times New Roman"/>
                <w:color w:val="000000"/>
                <w:szCs w:val="24"/>
              </w:rPr>
              <w:t>: +380671111071</w:t>
            </w:r>
          </w:p>
        </w:tc>
      </w:tr>
      <w:tr w:rsidR="00F65F7B" w:rsidRPr="00BE4F74" w14:paraId="0352B44F" w14:textId="77777777" w:rsidTr="00EB41DF">
        <w:trPr>
          <w:trHeight w:val="20"/>
        </w:trPr>
        <w:tc>
          <w:tcPr>
            <w:tcW w:w="4820" w:type="dxa"/>
          </w:tcPr>
          <w:p w14:paraId="0E5E74E4" w14:textId="77777777" w:rsidR="00F65F7B" w:rsidRPr="00BE4F74" w:rsidRDefault="00F65F7B" w:rsidP="00B1713E">
            <w:pPr>
              <w:spacing w:after="0" w:line="240" w:lineRule="auto"/>
              <w:contextualSpacing/>
              <w:jc w:val="both"/>
              <w:rPr>
                <w:szCs w:val="24"/>
              </w:rPr>
            </w:pPr>
          </w:p>
        </w:tc>
        <w:tc>
          <w:tcPr>
            <w:tcW w:w="4808" w:type="dxa"/>
          </w:tcPr>
          <w:p w14:paraId="58B7194E" w14:textId="77777777" w:rsidR="00F65F7B" w:rsidRPr="00BE4F74" w:rsidRDefault="00F65F7B" w:rsidP="00B1713E">
            <w:pPr>
              <w:spacing w:after="0" w:line="240" w:lineRule="auto"/>
              <w:contextualSpacing/>
              <w:jc w:val="both"/>
              <w:rPr>
                <w:rFonts w:eastAsia="Times New Roman"/>
                <w:b/>
                <w:bCs/>
                <w:color w:val="000000"/>
                <w:szCs w:val="24"/>
              </w:rPr>
            </w:pPr>
          </w:p>
        </w:tc>
      </w:tr>
      <w:tr w:rsidR="00F65F7B" w:rsidRPr="00BE4F74" w14:paraId="3A6B0DB7" w14:textId="77777777" w:rsidTr="00EB41DF">
        <w:trPr>
          <w:trHeight w:val="20"/>
        </w:trPr>
        <w:tc>
          <w:tcPr>
            <w:tcW w:w="4820" w:type="dxa"/>
          </w:tcPr>
          <w:p w14:paraId="634CEFA9" w14:textId="62F42B3C" w:rsidR="00F65F7B" w:rsidRPr="00F65F7B" w:rsidRDefault="00F65F7B" w:rsidP="00B1713E">
            <w:pPr>
              <w:spacing w:after="0" w:line="240" w:lineRule="auto"/>
              <w:contextualSpacing/>
              <w:jc w:val="right"/>
              <w:rPr>
                <w:b/>
                <w:bCs/>
                <w:szCs w:val="24"/>
              </w:rPr>
            </w:pPr>
            <w:r w:rsidRPr="00F65F7B">
              <w:rPr>
                <w:b/>
                <w:bCs/>
                <w:szCs w:val="24"/>
              </w:rPr>
              <w:t>Замовник:</w:t>
            </w:r>
          </w:p>
        </w:tc>
        <w:tc>
          <w:tcPr>
            <w:tcW w:w="4808" w:type="dxa"/>
          </w:tcPr>
          <w:p w14:paraId="199313CB" w14:textId="3B8728BA" w:rsidR="00F65F7B" w:rsidRPr="00BE4F74" w:rsidRDefault="00F65F7B" w:rsidP="00B1713E">
            <w:pPr>
              <w:spacing w:after="0" w:line="240" w:lineRule="auto"/>
              <w:contextualSpacing/>
              <w:jc w:val="both"/>
              <w:rPr>
                <w:rFonts w:eastAsia="Times New Roman"/>
                <w:b/>
                <w:bCs/>
                <w:color w:val="000000"/>
                <w:szCs w:val="24"/>
              </w:rPr>
            </w:pPr>
            <w:r w:rsidRPr="00F65F7B">
              <w:rPr>
                <w:rFonts w:eastAsia="Times New Roman"/>
                <w:b/>
                <w:bCs/>
                <w:color w:val="000000"/>
                <w:szCs w:val="24"/>
              </w:rPr>
              <w:t>Київська філія Т</w:t>
            </w:r>
            <w:r>
              <w:rPr>
                <w:rFonts w:eastAsia="Times New Roman"/>
                <w:b/>
                <w:bCs/>
                <w:color w:val="000000"/>
                <w:szCs w:val="24"/>
              </w:rPr>
              <w:t>ОВ «</w:t>
            </w:r>
            <w:r w:rsidRPr="00F65F7B">
              <w:rPr>
                <w:rFonts w:eastAsia="Times New Roman"/>
                <w:b/>
                <w:bCs/>
                <w:color w:val="000000"/>
                <w:szCs w:val="24"/>
              </w:rPr>
              <w:t>Газорозподільні мережі України</w:t>
            </w:r>
            <w:r>
              <w:rPr>
                <w:rFonts w:eastAsia="Times New Roman"/>
                <w:b/>
                <w:bCs/>
                <w:color w:val="000000"/>
                <w:szCs w:val="24"/>
              </w:rPr>
              <w:t>»</w:t>
            </w:r>
          </w:p>
        </w:tc>
      </w:tr>
      <w:tr w:rsidR="00F65F7B" w:rsidRPr="00BE4F74" w14:paraId="06B2B66C" w14:textId="77777777" w:rsidTr="00EB41DF">
        <w:trPr>
          <w:trHeight w:val="20"/>
        </w:trPr>
        <w:tc>
          <w:tcPr>
            <w:tcW w:w="4820" w:type="dxa"/>
          </w:tcPr>
          <w:p w14:paraId="2DEB36FE" w14:textId="77777777" w:rsidR="00F65F7B" w:rsidRPr="00BE4F74" w:rsidRDefault="00F65F7B" w:rsidP="00B1713E">
            <w:pPr>
              <w:spacing w:after="0" w:line="240" w:lineRule="auto"/>
              <w:contextualSpacing/>
              <w:jc w:val="both"/>
              <w:rPr>
                <w:szCs w:val="24"/>
              </w:rPr>
            </w:pPr>
          </w:p>
        </w:tc>
        <w:tc>
          <w:tcPr>
            <w:tcW w:w="4808" w:type="dxa"/>
          </w:tcPr>
          <w:p w14:paraId="33A97322" w14:textId="38E541F4" w:rsidR="00F65F7B" w:rsidRPr="00BE4F74" w:rsidRDefault="00F65F7B" w:rsidP="00B1713E">
            <w:pPr>
              <w:spacing w:after="0" w:line="240" w:lineRule="auto"/>
              <w:contextualSpacing/>
              <w:jc w:val="both"/>
              <w:rPr>
                <w:rFonts w:eastAsia="Times New Roman"/>
                <w:b/>
                <w:bCs/>
                <w:color w:val="000000"/>
                <w:szCs w:val="24"/>
              </w:rPr>
            </w:pPr>
            <w:r w:rsidRPr="00F65F7B">
              <w:rPr>
                <w:rFonts w:eastAsia="Times New Roman"/>
                <w:color w:val="000000"/>
                <w:szCs w:val="24"/>
              </w:rPr>
              <w:t>Код ЄДРПОУ</w:t>
            </w:r>
            <w:r>
              <w:rPr>
                <w:rFonts w:eastAsia="Times New Roman"/>
                <w:color w:val="000000"/>
                <w:szCs w:val="24"/>
              </w:rPr>
              <w:t xml:space="preserve">: </w:t>
            </w:r>
            <w:r w:rsidRPr="00F65F7B">
              <w:rPr>
                <w:rFonts w:eastAsia="Times New Roman"/>
                <w:color w:val="000000"/>
                <w:szCs w:val="24"/>
              </w:rPr>
              <w:t>45385755</w:t>
            </w:r>
          </w:p>
        </w:tc>
      </w:tr>
      <w:tr w:rsidR="00F65F7B" w:rsidRPr="00BE4F74" w14:paraId="2A57B7D5" w14:textId="77777777" w:rsidTr="00EB41DF">
        <w:trPr>
          <w:trHeight w:val="20"/>
        </w:trPr>
        <w:tc>
          <w:tcPr>
            <w:tcW w:w="4820" w:type="dxa"/>
          </w:tcPr>
          <w:p w14:paraId="0DB48A0F" w14:textId="77777777" w:rsidR="00F65F7B" w:rsidRPr="00BE4F74" w:rsidRDefault="00F65F7B" w:rsidP="00B1713E">
            <w:pPr>
              <w:spacing w:after="0" w:line="240" w:lineRule="auto"/>
              <w:contextualSpacing/>
              <w:jc w:val="both"/>
              <w:rPr>
                <w:szCs w:val="24"/>
              </w:rPr>
            </w:pPr>
          </w:p>
        </w:tc>
        <w:tc>
          <w:tcPr>
            <w:tcW w:w="4808" w:type="dxa"/>
          </w:tcPr>
          <w:p w14:paraId="6221160C" w14:textId="5226EAA8" w:rsidR="00F65F7B" w:rsidRPr="00F65F7B" w:rsidRDefault="00F65F7B" w:rsidP="00B1713E">
            <w:pPr>
              <w:spacing w:after="0" w:line="240" w:lineRule="auto"/>
              <w:contextualSpacing/>
              <w:jc w:val="both"/>
              <w:rPr>
                <w:rFonts w:eastAsia="Times New Roman"/>
                <w:color w:val="000000"/>
                <w:szCs w:val="24"/>
              </w:rPr>
            </w:pPr>
            <w:r w:rsidRPr="00F65F7B">
              <w:rPr>
                <w:rFonts w:eastAsia="Times New Roman"/>
                <w:color w:val="000000"/>
                <w:szCs w:val="24"/>
              </w:rPr>
              <w:t>08150, Київська обл</w:t>
            </w:r>
            <w:r>
              <w:rPr>
                <w:rFonts w:eastAsia="Times New Roman"/>
                <w:color w:val="000000"/>
                <w:szCs w:val="24"/>
              </w:rPr>
              <w:t>.,</w:t>
            </w:r>
            <w:r w:rsidRPr="00F65F7B">
              <w:rPr>
                <w:rFonts w:eastAsia="Times New Roman"/>
                <w:color w:val="000000"/>
                <w:szCs w:val="24"/>
              </w:rPr>
              <w:t xml:space="preserve"> м. Боярка, вул. Шевченка, 178</w:t>
            </w:r>
          </w:p>
        </w:tc>
      </w:tr>
      <w:tr w:rsidR="00F65F7B" w:rsidRPr="00BE4F74" w14:paraId="16D95E02" w14:textId="77777777" w:rsidTr="00EB41DF">
        <w:trPr>
          <w:trHeight w:val="20"/>
        </w:trPr>
        <w:tc>
          <w:tcPr>
            <w:tcW w:w="4820" w:type="dxa"/>
          </w:tcPr>
          <w:p w14:paraId="3C4E5DB9" w14:textId="77777777" w:rsidR="00F65F7B" w:rsidRPr="00BE4F74" w:rsidRDefault="00F65F7B" w:rsidP="00B1713E">
            <w:pPr>
              <w:spacing w:after="0" w:line="240" w:lineRule="auto"/>
              <w:contextualSpacing/>
              <w:jc w:val="both"/>
              <w:rPr>
                <w:szCs w:val="24"/>
              </w:rPr>
            </w:pPr>
          </w:p>
        </w:tc>
        <w:tc>
          <w:tcPr>
            <w:tcW w:w="4808" w:type="dxa"/>
          </w:tcPr>
          <w:p w14:paraId="256E6304" w14:textId="083E1B9A" w:rsidR="00F65F7B" w:rsidRPr="00BE4F74" w:rsidRDefault="00F65F7B" w:rsidP="00B1713E">
            <w:pPr>
              <w:spacing w:after="0" w:line="240" w:lineRule="auto"/>
              <w:contextualSpacing/>
              <w:jc w:val="both"/>
              <w:rPr>
                <w:rFonts w:eastAsia="Times New Roman"/>
                <w:b/>
                <w:bCs/>
                <w:color w:val="000000"/>
                <w:szCs w:val="24"/>
              </w:rPr>
            </w:pPr>
            <w:r w:rsidRPr="00F65F7B">
              <w:rPr>
                <w:rFonts w:eastAsia="Times New Roman"/>
                <w:color w:val="000000"/>
                <w:szCs w:val="24"/>
              </w:rPr>
              <w:t>е-mail: r.androsovych@grmu.com.ua</w:t>
            </w:r>
          </w:p>
        </w:tc>
      </w:tr>
      <w:tr w:rsidR="00F65F7B" w:rsidRPr="00BE4F74" w14:paraId="172993C9" w14:textId="77777777" w:rsidTr="00EB41DF">
        <w:trPr>
          <w:trHeight w:val="20"/>
        </w:trPr>
        <w:tc>
          <w:tcPr>
            <w:tcW w:w="4820" w:type="dxa"/>
          </w:tcPr>
          <w:p w14:paraId="266485D0" w14:textId="77777777" w:rsidR="00F65F7B" w:rsidRPr="00BE4F74" w:rsidRDefault="00F65F7B" w:rsidP="00B1713E">
            <w:pPr>
              <w:spacing w:after="0" w:line="240" w:lineRule="auto"/>
              <w:contextualSpacing/>
              <w:jc w:val="both"/>
              <w:rPr>
                <w:szCs w:val="24"/>
              </w:rPr>
            </w:pPr>
          </w:p>
        </w:tc>
        <w:tc>
          <w:tcPr>
            <w:tcW w:w="4808" w:type="dxa"/>
          </w:tcPr>
          <w:p w14:paraId="796E4A69" w14:textId="65EE33A9" w:rsidR="00F65F7B" w:rsidRPr="00BE4F74" w:rsidRDefault="00F65F7B" w:rsidP="00B1713E">
            <w:pPr>
              <w:spacing w:after="0" w:line="240" w:lineRule="auto"/>
              <w:contextualSpacing/>
              <w:jc w:val="both"/>
              <w:rPr>
                <w:rFonts w:eastAsia="Times New Roman"/>
                <w:b/>
                <w:bCs/>
                <w:color w:val="000000"/>
                <w:szCs w:val="24"/>
              </w:rPr>
            </w:pPr>
            <w:r w:rsidRPr="00F65F7B">
              <w:rPr>
                <w:rFonts w:eastAsia="Times New Roman"/>
                <w:color w:val="000000"/>
                <w:szCs w:val="24"/>
              </w:rPr>
              <w:t>тел</w:t>
            </w:r>
            <w:r>
              <w:rPr>
                <w:rFonts w:eastAsia="Times New Roman"/>
                <w:color w:val="000000"/>
                <w:szCs w:val="24"/>
              </w:rPr>
              <w:t>.</w:t>
            </w:r>
            <w:r w:rsidRPr="00F65F7B">
              <w:rPr>
                <w:rFonts w:eastAsia="Times New Roman"/>
                <w:color w:val="000000"/>
                <w:szCs w:val="24"/>
              </w:rPr>
              <w:t>: +380631987306</w:t>
            </w:r>
          </w:p>
        </w:tc>
      </w:tr>
      <w:tr w:rsidR="00F65F7B" w:rsidRPr="00BE4F74" w14:paraId="4599BE54" w14:textId="77777777" w:rsidTr="00EB41DF">
        <w:trPr>
          <w:trHeight w:val="20"/>
        </w:trPr>
        <w:tc>
          <w:tcPr>
            <w:tcW w:w="4820" w:type="dxa"/>
          </w:tcPr>
          <w:p w14:paraId="08928289" w14:textId="77777777" w:rsidR="00F65F7B" w:rsidRPr="00BE4F74" w:rsidRDefault="00F65F7B" w:rsidP="00B1713E">
            <w:pPr>
              <w:spacing w:after="0" w:line="240" w:lineRule="auto"/>
              <w:contextualSpacing/>
              <w:jc w:val="both"/>
              <w:rPr>
                <w:szCs w:val="24"/>
              </w:rPr>
            </w:pPr>
          </w:p>
        </w:tc>
        <w:tc>
          <w:tcPr>
            <w:tcW w:w="4808" w:type="dxa"/>
          </w:tcPr>
          <w:p w14:paraId="77A665BB" w14:textId="77777777" w:rsidR="00F65F7B" w:rsidRPr="00BE4F74" w:rsidRDefault="00F65F7B" w:rsidP="00B1713E">
            <w:pPr>
              <w:spacing w:after="0" w:line="240" w:lineRule="auto"/>
              <w:contextualSpacing/>
              <w:jc w:val="both"/>
              <w:rPr>
                <w:rFonts w:eastAsia="Times New Roman"/>
                <w:b/>
                <w:bCs/>
                <w:color w:val="000000"/>
                <w:szCs w:val="24"/>
              </w:rPr>
            </w:pPr>
          </w:p>
        </w:tc>
      </w:tr>
      <w:tr w:rsidR="00F65F7B" w:rsidRPr="00BE4F74" w14:paraId="4148FF2B" w14:textId="77777777" w:rsidTr="00EB41DF">
        <w:trPr>
          <w:trHeight w:val="20"/>
        </w:trPr>
        <w:tc>
          <w:tcPr>
            <w:tcW w:w="4820" w:type="dxa"/>
          </w:tcPr>
          <w:p w14:paraId="719460B5" w14:textId="77777777" w:rsidR="00F65F7B" w:rsidRPr="00BE4F74" w:rsidRDefault="00F65F7B" w:rsidP="00B1713E">
            <w:pPr>
              <w:spacing w:after="0" w:line="240" w:lineRule="auto"/>
              <w:contextualSpacing/>
              <w:jc w:val="both"/>
              <w:rPr>
                <w:szCs w:val="24"/>
              </w:rPr>
            </w:pPr>
          </w:p>
        </w:tc>
        <w:tc>
          <w:tcPr>
            <w:tcW w:w="4808" w:type="dxa"/>
          </w:tcPr>
          <w:p w14:paraId="0C381015" w14:textId="3DD08DAB" w:rsidR="00F65F7B" w:rsidRPr="00F65F7B" w:rsidRDefault="00F65F7B" w:rsidP="00B1713E">
            <w:pPr>
              <w:spacing w:after="0" w:line="240" w:lineRule="auto"/>
              <w:contextualSpacing/>
              <w:jc w:val="both"/>
              <w:rPr>
                <w:rFonts w:eastAsia="Times New Roman"/>
                <w:b/>
                <w:bCs/>
                <w:color w:val="000000"/>
                <w:szCs w:val="24"/>
              </w:rPr>
            </w:pPr>
            <w:r>
              <w:rPr>
                <w:rFonts w:eastAsia="Times New Roman"/>
                <w:b/>
                <w:bCs/>
                <w:color w:val="000000"/>
                <w:szCs w:val="24"/>
              </w:rPr>
              <w:t>Предмет</w:t>
            </w:r>
            <w:r w:rsidRPr="00F65F7B">
              <w:rPr>
                <w:rFonts w:eastAsia="Times New Roman"/>
                <w:b/>
                <w:bCs/>
                <w:color w:val="000000"/>
                <w:szCs w:val="24"/>
              </w:rPr>
              <w:t xml:space="preserve"> закупівлі:</w:t>
            </w:r>
          </w:p>
          <w:p w14:paraId="644EE235" w14:textId="7D81B2A5" w:rsidR="00F65F7B" w:rsidRPr="00F65F7B" w:rsidRDefault="00F65F7B" w:rsidP="00B1713E">
            <w:pPr>
              <w:spacing w:after="0" w:line="240" w:lineRule="auto"/>
              <w:contextualSpacing/>
              <w:jc w:val="both"/>
              <w:rPr>
                <w:rFonts w:eastAsia="Times New Roman"/>
                <w:color w:val="000000"/>
                <w:szCs w:val="24"/>
              </w:rPr>
            </w:pPr>
            <w:r w:rsidRPr="00F65F7B">
              <w:rPr>
                <w:rFonts w:eastAsia="Times New Roman"/>
                <w:color w:val="000000"/>
                <w:szCs w:val="24"/>
              </w:rPr>
              <w:t>Переодичний медичний огляд працівників</w:t>
            </w:r>
          </w:p>
        </w:tc>
      </w:tr>
      <w:tr w:rsidR="00F65F7B" w:rsidRPr="00BE4F74" w14:paraId="050932A1" w14:textId="77777777" w:rsidTr="00EB41DF">
        <w:trPr>
          <w:trHeight w:val="20"/>
        </w:trPr>
        <w:tc>
          <w:tcPr>
            <w:tcW w:w="4820" w:type="dxa"/>
          </w:tcPr>
          <w:p w14:paraId="0EF597B1" w14:textId="77777777" w:rsidR="00F65F7B" w:rsidRPr="00BE4F74" w:rsidRDefault="00F65F7B" w:rsidP="00B1713E">
            <w:pPr>
              <w:spacing w:after="0" w:line="240" w:lineRule="auto"/>
              <w:contextualSpacing/>
              <w:jc w:val="both"/>
              <w:rPr>
                <w:szCs w:val="24"/>
              </w:rPr>
            </w:pPr>
          </w:p>
        </w:tc>
        <w:tc>
          <w:tcPr>
            <w:tcW w:w="4808" w:type="dxa"/>
          </w:tcPr>
          <w:p w14:paraId="7EC92123" w14:textId="77777777" w:rsidR="00F65F7B" w:rsidRPr="00F65F7B" w:rsidRDefault="00F65F7B" w:rsidP="00B1713E">
            <w:pPr>
              <w:spacing w:after="0" w:line="240" w:lineRule="auto"/>
              <w:contextualSpacing/>
              <w:jc w:val="both"/>
              <w:rPr>
                <w:rFonts w:eastAsia="Times New Roman"/>
                <w:b/>
                <w:bCs/>
                <w:color w:val="000000"/>
                <w:szCs w:val="24"/>
              </w:rPr>
            </w:pPr>
          </w:p>
        </w:tc>
      </w:tr>
      <w:tr w:rsidR="00F65F7B" w:rsidRPr="00BE4F74" w14:paraId="28BE5068" w14:textId="77777777" w:rsidTr="00EB41DF">
        <w:trPr>
          <w:trHeight w:val="20"/>
        </w:trPr>
        <w:tc>
          <w:tcPr>
            <w:tcW w:w="4820" w:type="dxa"/>
          </w:tcPr>
          <w:p w14:paraId="622B8FF0" w14:textId="77777777" w:rsidR="00F65F7B" w:rsidRPr="00BE4F74" w:rsidRDefault="00F65F7B" w:rsidP="00B1713E">
            <w:pPr>
              <w:spacing w:after="0" w:line="240" w:lineRule="auto"/>
              <w:contextualSpacing/>
              <w:jc w:val="both"/>
              <w:rPr>
                <w:szCs w:val="24"/>
              </w:rPr>
            </w:pPr>
          </w:p>
        </w:tc>
        <w:tc>
          <w:tcPr>
            <w:tcW w:w="4808" w:type="dxa"/>
          </w:tcPr>
          <w:p w14:paraId="404E84FF" w14:textId="77777777" w:rsidR="00F65F7B" w:rsidRPr="00F65F7B" w:rsidRDefault="00F65F7B" w:rsidP="00B1713E">
            <w:pPr>
              <w:spacing w:after="0" w:line="240" w:lineRule="auto"/>
              <w:contextualSpacing/>
              <w:jc w:val="both"/>
              <w:rPr>
                <w:rFonts w:eastAsia="Times New Roman"/>
                <w:b/>
                <w:bCs/>
                <w:color w:val="000000"/>
                <w:szCs w:val="24"/>
              </w:rPr>
            </w:pPr>
            <w:r w:rsidRPr="00F65F7B">
              <w:rPr>
                <w:rFonts w:eastAsia="Times New Roman"/>
                <w:b/>
                <w:bCs/>
                <w:color w:val="000000"/>
                <w:szCs w:val="24"/>
              </w:rPr>
              <w:t>Ідентифікатор закупівлі:</w:t>
            </w:r>
          </w:p>
          <w:p w14:paraId="3C3DC513" w14:textId="1F51072D" w:rsidR="00F65F7B" w:rsidRPr="00F65F7B" w:rsidRDefault="00F65F7B" w:rsidP="00B1713E">
            <w:pPr>
              <w:spacing w:after="0" w:line="240" w:lineRule="auto"/>
              <w:contextualSpacing/>
              <w:jc w:val="both"/>
              <w:rPr>
                <w:rFonts w:eastAsia="Times New Roman"/>
                <w:b/>
                <w:bCs/>
                <w:color w:val="000000"/>
                <w:szCs w:val="24"/>
              </w:rPr>
            </w:pPr>
            <w:r w:rsidRPr="00F65F7B">
              <w:rPr>
                <w:rFonts w:eastAsia="Times New Roman"/>
                <w:color w:val="000000"/>
                <w:szCs w:val="24"/>
              </w:rPr>
              <w:t>UA-2025-05-30-005728-a</w:t>
            </w:r>
          </w:p>
        </w:tc>
      </w:tr>
      <w:bookmarkEnd w:id="0"/>
    </w:tbl>
    <w:p w14:paraId="690BAA70" w14:textId="77777777" w:rsidR="00F65F7B" w:rsidRDefault="00F65F7B" w:rsidP="00B1713E">
      <w:pPr>
        <w:spacing w:after="0" w:line="240" w:lineRule="auto"/>
        <w:ind w:right="-1"/>
        <w:contextualSpacing/>
        <w:jc w:val="center"/>
        <w:rPr>
          <w:rFonts w:ascii="Times New Roman" w:hAnsi="Times New Roman" w:cs="Times New Roman"/>
          <w:b/>
          <w:bCs/>
          <w:sz w:val="24"/>
          <w:szCs w:val="24"/>
        </w:rPr>
      </w:pPr>
    </w:p>
    <w:p w14:paraId="649F49ED" w14:textId="77777777" w:rsidR="00F65F7B" w:rsidRPr="00F65F7B" w:rsidRDefault="00F65F7B" w:rsidP="00B1713E">
      <w:pPr>
        <w:spacing w:after="0" w:line="240" w:lineRule="auto"/>
        <w:ind w:right="-1"/>
        <w:contextualSpacing/>
        <w:jc w:val="center"/>
        <w:rPr>
          <w:rFonts w:ascii="Times New Roman" w:hAnsi="Times New Roman" w:cs="Times New Roman"/>
          <w:b/>
          <w:bCs/>
          <w:sz w:val="24"/>
          <w:szCs w:val="24"/>
        </w:rPr>
      </w:pPr>
      <w:r w:rsidRPr="00F65F7B">
        <w:rPr>
          <w:rFonts w:ascii="Times New Roman" w:hAnsi="Times New Roman" w:cs="Times New Roman"/>
          <w:b/>
          <w:bCs/>
          <w:sz w:val="24"/>
          <w:szCs w:val="24"/>
        </w:rPr>
        <w:t>СКАРГА</w:t>
      </w:r>
    </w:p>
    <w:p w14:paraId="4975AB60" w14:textId="4DE3EDCD" w:rsidR="00F65F7B" w:rsidRDefault="00F65F7B" w:rsidP="00B1713E">
      <w:pPr>
        <w:spacing w:after="0" w:line="240" w:lineRule="auto"/>
        <w:ind w:right="-1"/>
        <w:contextualSpacing/>
        <w:jc w:val="center"/>
        <w:rPr>
          <w:rFonts w:ascii="Times New Roman" w:hAnsi="Times New Roman" w:cs="Times New Roman"/>
          <w:b/>
          <w:bCs/>
          <w:sz w:val="24"/>
          <w:szCs w:val="24"/>
        </w:rPr>
      </w:pPr>
      <w:r w:rsidRPr="00F65F7B">
        <w:rPr>
          <w:rFonts w:ascii="Times New Roman" w:hAnsi="Times New Roman" w:cs="Times New Roman"/>
          <w:b/>
          <w:bCs/>
          <w:sz w:val="24"/>
          <w:szCs w:val="24"/>
        </w:rPr>
        <w:t>на умови тендерної документації та бездіяльність Замовника щодо невнесення змін до тендерної документації, що порушують чинне законодавство та принципи добросовісної конкуренції</w:t>
      </w:r>
    </w:p>
    <w:p w14:paraId="221E3B91" w14:textId="77777777" w:rsidR="00F65F7B" w:rsidRDefault="00F65F7B" w:rsidP="00B1713E">
      <w:pPr>
        <w:spacing w:after="0" w:line="240" w:lineRule="auto"/>
        <w:ind w:right="-1"/>
        <w:contextualSpacing/>
        <w:jc w:val="center"/>
        <w:rPr>
          <w:rFonts w:ascii="Times New Roman" w:hAnsi="Times New Roman" w:cs="Times New Roman"/>
          <w:b/>
          <w:bCs/>
          <w:sz w:val="24"/>
          <w:szCs w:val="24"/>
        </w:rPr>
      </w:pPr>
    </w:p>
    <w:p w14:paraId="356199C0" w14:textId="70D46CC1" w:rsidR="00F65F7B" w:rsidRPr="00F65F7B" w:rsidRDefault="00F65F7B" w:rsidP="00B1713E">
      <w:pPr>
        <w:spacing w:after="0" w:line="240" w:lineRule="auto"/>
        <w:ind w:right="-1" w:firstLine="567"/>
        <w:contextualSpacing/>
        <w:jc w:val="both"/>
        <w:rPr>
          <w:rFonts w:ascii="Times New Roman" w:hAnsi="Times New Roman" w:cs="Times New Roman"/>
          <w:sz w:val="24"/>
          <w:szCs w:val="24"/>
        </w:rPr>
      </w:pPr>
      <w:r w:rsidRPr="00F65F7B">
        <w:rPr>
          <w:rFonts w:ascii="Times New Roman" w:hAnsi="Times New Roman" w:cs="Times New Roman"/>
          <w:sz w:val="24"/>
          <w:szCs w:val="24"/>
        </w:rPr>
        <w:t>Приватне підприємство «Медичний центр «Звіробій»</w:t>
      </w:r>
      <w:r>
        <w:rPr>
          <w:rFonts w:ascii="Times New Roman" w:hAnsi="Times New Roman" w:cs="Times New Roman"/>
          <w:sz w:val="24"/>
          <w:szCs w:val="24"/>
        </w:rPr>
        <w:t xml:space="preserve"> </w:t>
      </w:r>
      <w:r w:rsidRPr="00F65F7B">
        <w:rPr>
          <w:rFonts w:ascii="Times New Roman" w:hAnsi="Times New Roman" w:cs="Times New Roman"/>
          <w:sz w:val="24"/>
          <w:szCs w:val="24"/>
        </w:rPr>
        <w:t>(надалі – Скаржник), маючи намір взяти участь у закупівлі послуг з пер</w:t>
      </w:r>
      <w:r>
        <w:rPr>
          <w:rFonts w:ascii="Times New Roman" w:hAnsi="Times New Roman" w:cs="Times New Roman"/>
          <w:sz w:val="24"/>
          <w:szCs w:val="24"/>
        </w:rPr>
        <w:t>е</w:t>
      </w:r>
      <w:r w:rsidRPr="00F65F7B">
        <w:rPr>
          <w:rFonts w:ascii="Times New Roman" w:hAnsi="Times New Roman" w:cs="Times New Roman"/>
          <w:sz w:val="24"/>
          <w:szCs w:val="24"/>
        </w:rPr>
        <w:t>одичного медичного огляду працівників (Ідентифікатор закупівлі UA-2025-05-30-005728-a), оголошеній Київською філією ТОВ "Газорозподільні мережі України" (надалі – Замовник), після ретельного аналізу тендерної документації (надалі – ТД), дійшов висновку, що окремі її положення не відповідають чинному законодавству України, містять дискримінаційні умови та суперечності, що обмежують конкуренцію та створюють нерівні умови для потенційних учасників.</w:t>
      </w:r>
    </w:p>
    <w:p w14:paraId="43FCCC5A" w14:textId="6A1F3A7C" w:rsidR="004E600E" w:rsidRDefault="004E600E" w:rsidP="00B1713E">
      <w:pPr>
        <w:spacing w:after="0" w:line="240" w:lineRule="auto"/>
        <w:ind w:right="-1" w:firstLine="567"/>
        <w:contextualSpacing/>
        <w:jc w:val="both"/>
        <w:rPr>
          <w:rFonts w:ascii="Times New Roman" w:hAnsi="Times New Roman" w:cs="Times New Roman"/>
          <w:sz w:val="24"/>
          <w:szCs w:val="24"/>
        </w:rPr>
      </w:pPr>
      <w:r w:rsidRPr="004E600E">
        <w:rPr>
          <w:rFonts w:ascii="Times New Roman" w:hAnsi="Times New Roman" w:cs="Times New Roman"/>
          <w:sz w:val="24"/>
          <w:szCs w:val="24"/>
        </w:rPr>
        <w:t xml:space="preserve">Скаржником </w:t>
      </w:r>
      <w:r>
        <w:rPr>
          <w:rFonts w:ascii="Times New Roman" w:hAnsi="Times New Roman" w:cs="Times New Roman"/>
          <w:sz w:val="24"/>
          <w:szCs w:val="24"/>
        </w:rPr>
        <w:t>через електронну систему закупівель 30.05.2025 року</w:t>
      </w:r>
      <w:r w:rsidRPr="004E600E">
        <w:rPr>
          <w:rFonts w:ascii="Times New Roman" w:hAnsi="Times New Roman" w:cs="Times New Roman"/>
          <w:sz w:val="24"/>
          <w:szCs w:val="24"/>
        </w:rPr>
        <w:t xml:space="preserve"> було направлено Замовнику звернення (вимогу) про усунення виявлених порушень та внесення змін до ТД </w:t>
      </w:r>
      <w:r>
        <w:rPr>
          <w:rFonts w:ascii="Times New Roman" w:hAnsi="Times New Roman" w:cs="Times New Roman"/>
          <w:sz w:val="24"/>
          <w:szCs w:val="24"/>
        </w:rPr>
        <w:t>наступного змісту:</w:t>
      </w:r>
    </w:p>
    <w:p w14:paraId="1726C592" w14:textId="517B6FB5" w:rsidR="004E600E" w:rsidRDefault="004E600E" w:rsidP="00B1713E">
      <w:pPr>
        <w:spacing w:after="0" w:line="240" w:lineRule="auto"/>
        <w:ind w:right="-1" w:firstLine="567"/>
        <w:contextualSpacing/>
        <w:jc w:val="both"/>
        <w:rPr>
          <w:rFonts w:ascii="Times New Roman" w:hAnsi="Times New Roman" w:cs="Times New Roman"/>
          <w:sz w:val="24"/>
          <w:szCs w:val="24"/>
        </w:rPr>
      </w:pPr>
      <w:r>
        <w:rPr>
          <w:rFonts w:ascii="Times New Roman" w:hAnsi="Times New Roman" w:cs="Times New Roman"/>
          <w:sz w:val="24"/>
          <w:szCs w:val="24"/>
        </w:rPr>
        <w:t>«</w:t>
      </w:r>
      <w:r w:rsidRPr="004E600E">
        <w:rPr>
          <w:rFonts w:ascii="Times New Roman" w:hAnsi="Times New Roman" w:cs="Times New Roman"/>
          <w:sz w:val="24"/>
          <w:szCs w:val="24"/>
        </w:rPr>
        <w:t xml:space="preserve">Уважно ознайомившись із документацією на закупівлю послуг з періодичного медичного огляду працівників (надалі – Документація Закупівлі), та з огляду на те, що дані </w:t>
      </w:r>
      <w:r w:rsidRPr="004E600E">
        <w:rPr>
          <w:rFonts w:ascii="Times New Roman" w:hAnsi="Times New Roman" w:cs="Times New Roman"/>
          <w:sz w:val="24"/>
          <w:szCs w:val="24"/>
        </w:rPr>
        <w:lastRenderedPageBreak/>
        <w:t xml:space="preserve">послуги звільнені від оподаткування ПДВ відповідно до підпункту 197.1.5 пункту 197.1 статті 197 Розділу V Податкового кодексу України, а також враховуючи специфіку правового регулювання надання медичних послуг, зокрема в частині акредитації закладів охорони здоров’я та проведення психіатричних оглядів, вважаємо за необхідне звернути увагу Замовника на наступні аспекти та вимагати внесення відповідних змін до Документації Закупівлі: 1. Щодо вимоги про наявність акредитаційного сертифіката закладу охорони здоров’я. Документація Закупівлі (Додаток 3 до ТД, Розділ "4. Загальні вимоги"; Проект Договору, Додаток 2 "Технічна специфікація", п. 4) встановлює вимогу щодо віднесення медичного закладу до другої, першої або вищої акредитаційної категорії. Вважаємо цю вимогу такою, що не відповідає чинному законодавству та необґрунтовано обмежує коло потенційних учасників, з огляду на наступне: - Відповідно до Постанови Кабінету Міністрів України «Про затвердження Порядку акредитації закладу охорони здоров'я» від 15.07.1997 № 765 (зі змінами, внесеними, зокрема, постановою Кабінету Міністрів України «Деякі питання акредитації закладу охорони здоров’я» від 13.01.2023 № 25, а не 17.01.2025 №42, як помилково зазначено у зразку), проведення державної акредитації закладів охорони здоров’я є добровільною процедурою, незалежно від форми власності закладу. - Пункт 2.1 розділу II Порядку проведення медичних оглядів працівників певних категорій, затвердженого наказом Міністерства охорони здоров’я України від 21.05.2007 № 246 (у чинній редакції), не містить прямої вимоги про обов'язкову акредитацію для закладів охорони здоров’я, що проводять попередні та періодичні медичні огляди. Ключовою вимогою є наявність ліцензії на провадження господарської діяльності з медичної практики за відповідними спеціальностями. - Встановлення вимоги про наявність акредитаційного сертифіката, який є добровільним, створює штучні бар'єри для участі закладів охорони здоров’я, які мають усі необхідні ліцензії та кваліфікований персонал для надання якісних послуг, але не пройшли процедуру добровільної акредитації. Це суперечить принципам добросовісної конкуренції та максимального залучення потенційних виконавців. 2. Щодо вимог, пов'язаних з проведенням психіатричних оглядів, зокрема відповідно до Наказу МОЗ України від 18.04.2022 № 651. Документація Закупівлі передбачає надання послуг з періодичного психіатричного огляду осіб (Додаток 3 до ТД, стор. 19). Порядок проведення таких оглядів регулюється Наказом Міністерства охорони здоров’я України від 18 квітня 2022 року № 651 «Про затвердження Порядку проведення попередніх, періодичних та позачергових психіатричних оглядів, у тому числі на предмет вживання психоактивних речовин» (надалі – Порядок № 651). Вимоги Документації Закупівлі не повною мірою враховують положення Порядку № 651, а саме: Вимоги до надавача медичних послуг (Закладу): - Абзац 1 пункту 2 Порядку № 651 чітко визначає, що психіатричні огляди проводяться надавачами медичних послуг, які отримали ліцензію на провадження господарської діяльності з медичної практики за спеціальністю «психіатрія». Документація Закупівлі (Додаток 3 до ТД) вимагає наявності ліцензії на «відповідні види діяльності», що є недостатньо конкретизованим. - Крім того, для більшості закладів (за винятком визначених у Порядку № 651 закладів сектору безпеки та оборони, ДУС тощо) обов’язковою умовою є наявність діючого договору з Національною службою здоров'я України (НСЗУ) про медичне обслуговування населення за програмою медичних гарантій за відповідними групами послуг («Психіатрична допомога дорослим та дітям у стаціонарних умовах» та/або «Психіатрична допомога дорослим та дітям, яка надається мобільними мультидисциплінарними командами» та/або «Профілактика, діагностика, спостереження та лікування в амбулаторних умовах»). Документація Закупівлі взагалі не містить вимоги щодо надання підтвердження наявності такого договору. Вимоги до лікаря-психіатра: - Абзац 2 пункту 2 Порядку № 651 встановлює, що огляд проводиться лікарем-психіатром, який пройшов тематичне навчання за відповідною програмою згідно із законодавством України. Документація Закупівлі (Додаток 3 до ТД, п. 4 "Загальні вимоги") лише згадує про необхідність тематичного удосконалення для лікаря-психіатра, але не вимагає чіткого документального підтвердження цього факту у складі пропозиції. Відсутність у Документації Закупівлі зазначених конкретних вимог та необхідності їх документального підтвердження </w:t>
      </w:r>
      <w:r w:rsidRPr="004E600E">
        <w:rPr>
          <w:rFonts w:ascii="Times New Roman" w:hAnsi="Times New Roman" w:cs="Times New Roman"/>
          <w:sz w:val="24"/>
          <w:szCs w:val="24"/>
        </w:rPr>
        <w:lastRenderedPageBreak/>
        <w:t xml:space="preserve">створює ризики допущення до участі учасників, які не відповідають встановленим законодавством вимогам, що може призвести до надання послуг неналежної якості або у спосіб, що суперечить закону. 3. Щодо порядку визначення ціни пропозиції та умов оподаткування ПДВ. Документація Закупівлі (Розділ 5, п. 1 ТД,) містить специфічні вимоги до формування ціни пропозиції для учасників, які не є платниками ПДВ, у випадку, якщо очікувана вартість закупівлі зазначена з урахуванням ПДВ. Зокрема, вимагається, щоб такий учасник "привів свою цінову пропозицію до рівних умов з іншими потенційними учасниками закупівлі – платниками ПДВ, а саме: цінова пропозиція повинна бути з урахуванням ПДВ". Далі зазначено, що "ціна, що зазначається учасником в електронній системі закупівель для таких учасників повинна включати в себе як базову ціну пропозиції (без урахування ПДВ) так і вартість з ПДВ", а договір буде укладено без ПДВ за ціною пропозиції мінус ПДВ. Вважаємо такий підхід неправомірним та таким, що суперечить податковому законодавству, з огляду на наступне: - Відповідно до підпункту 197.1.5 пункту 197.1 статті 197 Розділу V Податкового кодексу України, операції з постачання послуг з охорони здоров’я закладами охорони здоров’я, що мають ліцензію на постачання таких послуг, звільняються від оподаткування податком на додану вартість (крім окремих винятків, до яких послуги з періодичних медичних оглядів, як правило, не належать). - Якщо послуги звільнені від оподаткування ПДВ, то ні учасник-платник ПДВ, ні учасник-неплатник ПДВ не повинні нараховувати та зазначати ПДВ у вартості таких послуг. База оподаткування для таких операцій відсутня. - Вимога до учасника-неплатника ПДВ (або платника ПДВ, що надає звільнені послуги) штучно "нараховувати" ПДВ для порівняння з іншими учасниками (які також не мали б нараховувати ПДВ на звільнені послуги) є некоректною та вводить в оману. Оцінка пропозицій повинна здійснюватися на підставі ціни послуги без ПДВ, оскільки ця операція звільнена від оподаткування для всіх суб'єктів, що надають її правомірно. - Укладання договору "за мінусом ПДВ" після того, як ціна була штучно "збільшена" на суму ПДВ, є маніпулятивним та не відображає реальну вартість послуги, яку Замовник має сплатити. На підставі вищевикладеного, ВИМАГАЄМО: 1. Щодо акредитації: - Вилучити з Документації Закупівлі вимогу про обов’язкову наявність у закладу охорони здоров’я акредитаційного сертифіката та/або віднесення до певної акредитаційної категорії. - Залишити як основну вимогу наявність діючої ліцензії на провадження господарської діяльності з медичної практики за спеціальностями, необхідними для надання послуг згідно з предметом закупівлі та чинними нормативними актами (зокрема, Наказом МОЗ № 246). 2. Щодо вимог, пов'язаних з Наказом МОЗ № 651: - Внести зміни до Документації Закупівлі, встановивши чітку вимогу про те, що для надання послуг з психіатричного огляду ліцензія Учасника на медичну практику повинна включати спеціальність «психіатрія». - Додати вимогу про надання Учасником (якщо він не належить до винятків, передбачених абзацом 1 пункту 2 Порядку № 651) документального підтвердження наявності діючого договору з НСЗУ за однією або декількома групами послуг, зазначеними в абзаці 1 пункті 2 Порядку № 651. - Додати вимогу про надання документального підтвердження проходження лікарем-психіатром (який буде залучений до проведення оглядів) тематичного навчання за відповідною програмою, як це передбачено абзацом 2 пункту 2 Порядку № 651. 3. Щодо порядку визначення ціни пропозиції та ПДВ: - Вилучити з Документації Закупівлі (Розділ 5, п. 1 ТД) вимогу щодо штучного нарахування ПДВ учасниками, які не є платниками ПДВ, або у випадку надання послуг, звільнених від оподаткування ПДВ. - Встановити, що оскільки послуги з періодичних медичних оглядів, що надаються закладами охорони здоров’я з відповідною ліцензією, звільнені від оподаткування ПДВ згідно з пп. 197.1.5 п. 197.1. ст. 197 ПКУ, всі учасники зазначають ціну пропозиції без ПДВ. Оцінка пропозицій проводиться за ціною без ПДВ. Договір укладається за ціною, запропонованою учасником, без ПДВ. Внесення зазначених змін до Документації Закупівлі забезпечить її відповідність чинному законодавству України, усуне дискримінаційні умови, розширить коло потенційних учасників та сприятиме обранню найкращої пропозиції на засадах добросовісної конкуренції та прозорості. Просимо розглянути цю вимогу та </w:t>
      </w:r>
      <w:r w:rsidRPr="004E600E">
        <w:rPr>
          <w:rFonts w:ascii="Times New Roman" w:hAnsi="Times New Roman" w:cs="Times New Roman"/>
          <w:sz w:val="24"/>
          <w:szCs w:val="24"/>
        </w:rPr>
        <w:lastRenderedPageBreak/>
        <w:t>повідомити про прийняте рішення шляхом оприлюднення відповідної інформації у спосіб, передбачений для цієї закупівлі, у найкоротший строк.</w:t>
      </w:r>
      <w:r>
        <w:rPr>
          <w:rFonts w:ascii="Times New Roman" w:hAnsi="Times New Roman" w:cs="Times New Roman"/>
          <w:sz w:val="24"/>
          <w:szCs w:val="24"/>
        </w:rPr>
        <w:t>»</w:t>
      </w:r>
    </w:p>
    <w:p w14:paraId="2B344AAB" w14:textId="332DBDFE" w:rsidR="00F65F7B" w:rsidRDefault="004E600E" w:rsidP="00B1713E">
      <w:pPr>
        <w:spacing w:after="0" w:line="240" w:lineRule="auto"/>
        <w:ind w:right="-1" w:firstLine="567"/>
        <w:contextualSpacing/>
        <w:jc w:val="both"/>
        <w:rPr>
          <w:rFonts w:ascii="Times New Roman" w:hAnsi="Times New Roman" w:cs="Times New Roman"/>
          <w:sz w:val="24"/>
          <w:szCs w:val="24"/>
        </w:rPr>
      </w:pPr>
      <w:r w:rsidRPr="004E600E">
        <w:rPr>
          <w:rFonts w:ascii="Times New Roman" w:hAnsi="Times New Roman" w:cs="Times New Roman"/>
          <w:sz w:val="24"/>
          <w:szCs w:val="24"/>
        </w:rPr>
        <w:t xml:space="preserve">У відповідь на зазначене звернення </w:t>
      </w:r>
      <w:r>
        <w:rPr>
          <w:rFonts w:ascii="Times New Roman" w:hAnsi="Times New Roman" w:cs="Times New Roman"/>
          <w:sz w:val="24"/>
          <w:szCs w:val="24"/>
        </w:rPr>
        <w:t xml:space="preserve">03.06.2025 року </w:t>
      </w:r>
      <w:r w:rsidRPr="004E600E">
        <w:rPr>
          <w:rFonts w:ascii="Times New Roman" w:hAnsi="Times New Roman" w:cs="Times New Roman"/>
          <w:sz w:val="24"/>
          <w:szCs w:val="24"/>
        </w:rPr>
        <w:t>Замовником було повідомлено: "Добрий день. Дякуємо вам за запитання. В документацію закупівлі будуть внесені правки."</w:t>
      </w:r>
    </w:p>
    <w:p w14:paraId="114CC8CB" w14:textId="77777777" w:rsidR="004E600E" w:rsidRDefault="004E600E" w:rsidP="00B1713E">
      <w:pPr>
        <w:spacing w:after="0" w:line="240" w:lineRule="auto"/>
        <w:ind w:right="-1" w:firstLine="567"/>
        <w:contextualSpacing/>
        <w:jc w:val="both"/>
        <w:rPr>
          <w:rFonts w:ascii="Times New Roman" w:hAnsi="Times New Roman" w:cs="Times New Roman"/>
          <w:sz w:val="24"/>
          <w:szCs w:val="24"/>
        </w:rPr>
      </w:pPr>
      <w:r w:rsidRPr="004E600E">
        <w:rPr>
          <w:rFonts w:ascii="Times New Roman" w:hAnsi="Times New Roman" w:cs="Times New Roman"/>
          <w:sz w:val="24"/>
          <w:szCs w:val="24"/>
        </w:rPr>
        <w:t xml:space="preserve">Однак, станом на сьогодні, Замовником не було внесено жодних суттєвих змін до ТД, які б усували виявлені порушення. Більше того, </w:t>
      </w:r>
      <w:r>
        <w:rPr>
          <w:rFonts w:ascii="Times New Roman" w:hAnsi="Times New Roman" w:cs="Times New Roman"/>
          <w:sz w:val="24"/>
          <w:szCs w:val="24"/>
        </w:rPr>
        <w:t>04.06.2025 року</w:t>
      </w:r>
      <w:r w:rsidRPr="004E600E">
        <w:rPr>
          <w:rFonts w:ascii="Times New Roman" w:hAnsi="Times New Roman" w:cs="Times New Roman"/>
          <w:sz w:val="24"/>
          <w:szCs w:val="24"/>
        </w:rPr>
        <w:t xml:space="preserve"> Скаржником</w:t>
      </w:r>
      <w:r>
        <w:rPr>
          <w:rFonts w:ascii="Times New Roman" w:hAnsi="Times New Roman" w:cs="Times New Roman"/>
          <w:sz w:val="24"/>
          <w:szCs w:val="24"/>
        </w:rPr>
        <w:t xml:space="preserve"> через електронну систему закупівель</w:t>
      </w:r>
      <w:r w:rsidRPr="004E600E">
        <w:rPr>
          <w:rFonts w:ascii="Times New Roman" w:hAnsi="Times New Roman" w:cs="Times New Roman"/>
          <w:sz w:val="24"/>
          <w:szCs w:val="24"/>
        </w:rPr>
        <w:t xml:space="preserve"> було направлено повторне звернення</w:t>
      </w:r>
      <w:r>
        <w:rPr>
          <w:rFonts w:ascii="Times New Roman" w:hAnsi="Times New Roman" w:cs="Times New Roman"/>
          <w:sz w:val="24"/>
          <w:szCs w:val="24"/>
        </w:rPr>
        <w:t xml:space="preserve"> наступного змісту:</w:t>
      </w:r>
    </w:p>
    <w:p w14:paraId="6097C15B" w14:textId="17845E19" w:rsidR="004E600E" w:rsidRDefault="004E600E" w:rsidP="00B1713E">
      <w:pPr>
        <w:spacing w:after="0" w:line="240" w:lineRule="auto"/>
        <w:ind w:right="-1" w:firstLine="567"/>
        <w:contextualSpacing/>
        <w:jc w:val="both"/>
        <w:rPr>
          <w:rFonts w:ascii="Times New Roman" w:hAnsi="Times New Roman" w:cs="Times New Roman"/>
          <w:sz w:val="24"/>
          <w:szCs w:val="24"/>
        </w:rPr>
      </w:pPr>
      <w:r>
        <w:rPr>
          <w:rFonts w:ascii="Times New Roman" w:hAnsi="Times New Roman" w:cs="Times New Roman"/>
          <w:sz w:val="24"/>
          <w:szCs w:val="24"/>
        </w:rPr>
        <w:t>«</w:t>
      </w:r>
      <w:r w:rsidRPr="004E600E">
        <w:rPr>
          <w:rFonts w:ascii="Times New Roman" w:hAnsi="Times New Roman" w:cs="Times New Roman"/>
          <w:sz w:val="24"/>
          <w:szCs w:val="24"/>
        </w:rPr>
        <w:t xml:space="preserve">Шановний Замовнику, Дякуємо за формальне внесення змін до тендерної документації (надалі – ТД) від 03.06.2025 року. Однак, після ретельного аналізу актуальної версії ТД, ми змушені констатувати, що ключові порушення чинного законодавства України та дискримінаційні умови, які обмежують конкуренцію та створюють нерівні умови для учасників, не були усунені. Наполегливо вимагаємо припинити ігнорування норм чинного законодавства та привести Документацію Закупівлі у відповідність до нього, а також усунути умови, що створюють штучні перешкоди для добросовісної конкуренції. І. Щодо незаконної вимоги про наявність акредитаційного сертифіката. Пункт 4 "Загальні вимоги" Додатку 3 до ТД: "Медичний огляд працівників проводиться закладом охорони здоров’я, що віднесений до другої, першої або вищої акредитаційної категорії за результатами державної акредитації..." Дана вимога є незаконною та дискримінаційною з таких підстав: 1) Добровільність акредитації: Відповідно до Постанови Кабінету Міністрів України «Про затвердження Порядку акредитації закладу охорони здоров'я» від 15.07.1997 № 765, державна акредитація закладів охорони здоров’я є добровільною процедурою для всіх закладів, незалежно від форми власності. Вимагати наявності документа, отримання якого не є обов’язковим згідно із законодавством, є прямим порушенням та створенням штучних переваг для обмеженого кола суб'єктів. 2) Невідповідність профільному законодавству: Пункт 2.1 розділу II Порядку проведення медичних оглядів працівників певних категорій, затвердженого наказом МОЗ України від 21.05.2007 № 246 (у чинній редакції), який є основним нормативним актом, що регулює проведення таких оглядів, не містить вимоги щодо обов'язкової акредитації закладів охорони здоров’я. Ключовою вимогою для надання цих послуг є наявність відповідної ліцензії на провадження господарської діяльності з медичної практики. 3) Обмеження конкуренції: Встановлення такої вимоги штучно звужує коло потенційних учасників, відсікаючи заклади, які мають усі необхідні ліцензії, обладнання та кваліфікований персонал, але не пройшли процедуру добровільної акредитації. Це прямо суперечить принципам максимальної економії та ефективності, яких мав би прагнути будь-який замовник, навіть той, що діє поза межами Закону України "Про публічні закупівлі". ІІ. Щодо невідповідності вимог до проведення психіатричних оглядів чинному законодавству. 1. Посилання на неактуальні або неповні нормативні вимоги: - У табличній частині Додатку 3 до ТД: Замовник посилається на Наказ МОЗ України № 139 від 26.01.2024 р. для регламентації періодичного психіатричного огляду. - Вимоги до проведення психіатричного огляду, викладені у п.4 "Загальні вимоги" Додатку 3 до ТД, а саме: "Психіатричний огляд, у тому числі на предмет вживання психоактивних речовин, проводиться лікарем-психіатром закладу з надання психіатричної допомоги будь-якої організаційно-правової форми, або фізичними особами - підприємцями, які отримали ліцензію на провадження господарської діяльності з медичної практики та забезпечують на її підставі медичне обслуговування населення, безпосередньо пов’язане з наданням психіатричної допомоги. Психіатричний огляд проводиться лікарем-психіатром, який пройшов тематичне удосконалення за відповідною програмою згідно з чинним законодавством", не відповідають актуальним та повним вимогам, встановленим Порядком проведення попередніх, періодичних та позачергових психіатричних оглядів, у тому числі на предмет вживання психоактивних речовин, затвердженим Наказом МОЗ України від 18 квітня 2022 року № 651, у редакції Наказу МОЗ України від 15.10.2024 № 1759 (надалі – Порядок № 651). 2. Ігнорування Замовником ключових вимог чинного Порядку № 651: Чинна редакція пункту 2 Порядку № 651 встановлює наступні імперативні вимоги до надавачів послуг з психіатричного огляду, які НЕ відображені у Вашій ТД: - Спеціальність у ліцензії: Огляди </w:t>
      </w:r>
      <w:r w:rsidRPr="004E600E">
        <w:rPr>
          <w:rFonts w:ascii="Times New Roman" w:hAnsi="Times New Roman" w:cs="Times New Roman"/>
          <w:sz w:val="24"/>
          <w:szCs w:val="24"/>
        </w:rPr>
        <w:lastRenderedPageBreak/>
        <w:t xml:space="preserve">проводяться надавачами медичних послуг, що отримали ліцензію на провадження господарської діяльності з медичної практики за спеціальністю «психіатрія». Ваша ТД вимагає ліцензію на "відповідні види діяльності", що є неконкретним та недостатнім. - Договір з НСЗУ: Для більшості закладів (крім визначених винятків, таких як заклади сектору безпеки та оборони, ДУС тощо) обов'язковою умовою є укладений договір про медичне обслуговування населення за програмою медичних гарантій з НСЗУ за відповідними групами послуг («Психіатрична допомога дорослим та дітям у стаціонарних умовах» та/або «Психіатрична допомога дорослим та дітям, яка надається мобільними мультидисциплінарними командами» та/або «Профілактика, діагностика, спостереження та лікування в амбулаторних умовах»). ТД взагалі не містить вимоги щодо наявності такого договору. - Вимоги до лікаря-психіатра: Огляд проводиться лікарем-психіатром, який працює в Закладі та зареєстрований у електронній системі охорони здоров’я, пройшов тематичне навчання. ТД лише згадує тематичне удосконалення, але не вимагає підтвердження реєстрації лікаря в ЕСОЗ та не деталізує вимоги до документального підтвердження навчання. Неврахування цих обов'язкових вимог чинного законодавства у ТД не лише створює ризик закупівлі послуг у суб'єктів, які не мають права їх надавати, але й може призвести до визнання укладеного договору таким, що суперечить імперативним нормам закону. ІІІ. Щодо неправомірного порядку визначення ціни пропозиції та умов оподаткування ПДВ. Розділ 5, п. 1 ТД містить вимогу до учасників-неплатників ПДВ штучно "нараховувати" ПДВ до своєї цінової пропозиції для її порівняння з пропозиціями платників ПДВ, при тому що очікувана вартість закупівлі, ймовірно, вказана з урахуванням ПДВ. Такий підхід є неправомірним з огляду на наступне: 1. Звільнення від ПДВ: Відповідно до підпункту 197.1.5 пункту 197.1 статті 197 Розділу V Податкового кодексу України, операції з постачання послуг з охорони здоров’я закладами охорони здоров’я, що мають ліцензію на постачання таких послуг, звільняються від оподаткування ПДВ (за винятком вузького переліку послуг, до яких періодичні медичні огляди, як правило, не належать). 2. Відсутність бази оподаткування: Якщо послуги звільнені від ПДВ, то ані платник ПДВ, ані неплатник ПДВ не повинні нараховувати та включати ПДВ до вартості таких послуг. Відповідно, будь-яке порівняння пропозицій "з урахуванням ПДВ" є некоректним, оскільки ПДВ по таких операціях не сплачується. 3. Спотворення цінової конкуренції: Вимога штучно завищувати ціну на суму "умовного ПДВ", а потім укладати договір на суму "за мінусом ПДВ" є маніпулятивною, вводить в оману учасників та не дозволяє Замовнику об’єктивно оцінити реальну вартість послуг. На підставі вищевикладеного, керуючись принципами законності, добросовісної конкуренції та недискримінації учасників, ВИМАГАЄМО: 1. Щодо акредитації: - Вилучити з пункту 4 "Загальні вимоги" Додатку 3 до ТД та будь-яких інших частин ТД, включаючи Проект Договору, вимогу про обов’язкове віднесення закладу охорони здоров’я до певної акредитаційної категорії. - Залишити як основну вимогу до спроможності надання послуг наявність діючої ліцензії на провадження господарської діяльності з медичної практики за спеціальностями, необхідними для надання послуг згідно з предметом закупівлі та чинними нормативними актами. 2. Щодо вимог до проведення психіатричних оглядів: - Привести посилання на нормативні акти у відповідність до чинного законодавства, зокрема, посилатися на Наказ МОЗ України від 18.04.2022 № 651 у редакції Наказу МОЗ України від 15.10.2024 № 1759. - Доповнити перелік документів, що вимагаються від учасників (Додаток 2 до ТД), та/або вимоги до Учасника (Додаток 3 до ТД) чіткими вимогами щодо надання документального підтвердження: * Наявності у ліцензії Учасника на медичну практику спеціальності «психіатрія» (для надання послуг з психіатричного огляду). * Наявності у Учасника (якщо він не належить до винятків, передбачених абзацом 1 пункту 2 Порядку № 651) діючого договору з НСЗУ про медичне обслуговування населення за програмою медичних гарантій за однією або декількома з груп послуг, зазначених в абзаці 1 пункті 2 Порядку № 651. * Реєстрації лікаря-психіатра, який буде залучений до проведення оглядів, в електронній системі охорони здоров’я. * Проходження лікарем-психіатром тематичного навчання за відповідною програмою згідно із законодавством України. 3. Щодо порядку визначення ціни пропозиції та </w:t>
      </w:r>
      <w:r w:rsidRPr="004E600E">
        <w:rPr>
          <w:rFonts w:ascii="Times New Roman" w:hAnsi="Times New Roman" w:cs="Times New Roman"/>
          <w:sz w:val="24"/>
          <w:szCs w:val="24"/>
        </w:rPr>
        <w:lastRenderedPageBreak/>
        <w:t>ПДВ: - Вилучити з Розділу 5, п. 1 ТД та будь-яких інших частин ТД неправомірну вимогу щодо штучного нарахування ПДВ учасниками, які не є платниками ПДВ, або у випадку надання послуг, звільнених від оподаткування ПДВ. - Чітко встановити, що оскільки послуги з періодичних медичних оглядів, що надаються закладами охорони здоров’я з відповідною ліцензією, звільнені від оподаткування ПДВ згідно з пп. 197.1.5 п. 197.1. ст. 197 ПКУ, всі учасники зазначають ціну пропозиції без ПДВ. Оцінка пропозицій має проводитися виключно за ціною без ПДВ. Договір укладається за ціною, запропонованою переможцем, без ПДВ. Внесення зазначених змін до Документації Закупівлі є не лише вимогою здорового глузду та добросовісної конкуренції, але й прямим обов'язком Замовника діяти у відповідності до чинного законодавства України. У разі ігнорування цієї законної вимоги та невнесення відповідних змін до тендерної документації, ми будемо змушені звернутися до локально-конфліктної комісії Замовника, як це передбачено пунктом 5 Розділу 5 Вашої ж тендерної документації, для захисту своїх прав та інтересів, а також для забезпечення проведення цієї закупівлі на законних та недискримінаційних засадах. Просимо розглянути цю вимогу у найкоротший строк та повідомити про прийняте рішення шляхом оприлюднення оновленої тендерної документації.</w:t>
      </w:r>
      <w:r>
        <w:rPr>
          <w:rFonts w:ascii="Times New Roman" w:hAnsi="Times New Roman" w:cs="Times New Roman"/>
          <w:sz w:val="24"/>
          <w:szCs w:val="24"/>
        </w:rPr>
        <w:t>»</w:t>
      </w:r>
    </w:p>
    <w:p w14:paraId="007F7F91" w14:textId="5D759EDA" w:rsidR="004E600E" w:rsidRPr="004E600E" w:rsidRDefault="004E600E" w:rsidP="00B1713E">
      <w:pPr>
        <w:spacing w:after="0" w:line="240" w:lineRule="auto"/>
        <w:ind w:right="-1" w:firstLine="567"/>
        <w:contextualSpacing/>
        <w:jc w:val="both"/>
        <w:rPr>
          <w:rFonts w:ascii="Times New Roman" w:hAnsi="Times New Roman" w:cs="Times New Roman"/>
          <w:sz w:val="24"/>
          <w:szCs w:val="24"/>
        </w:rPr>
      </w:pPr>
      <w:r>
        <w:rPr>
          <w:rFonts w:ascii="Times New Roman" w:hAnsi="Times New Roman" w:cs="Times New Roman"/>
          <w:sz w:val="24"/>
          <w:szCs w:val="24"/>
        </w:rPr>
        <w:t>В</w:t>
      </w:r>
      <w:r w:rsidRPr="004E600E">
        <w:rPr>
          <w:rFonts w:ascii="Times New Roman" w:hAnsi="Times New Roman" w:cs="Times New Roman"/>
          <w:sz w:val="24"/>
          <w:szCs w:val="24"/>
        </w:rPr>
        <w:t>ідповіді від Замовника досі не отримано, що свідчить про бездіяльність Замовника та ігнорування законних вимог потенційних учасників.</w:t>
      </w:r>
    </w:p>
    <w:p w14:paraId="15226783" w14:textId="6313C843" w:rsidR="00F65F7B" w:rsidRPr="004E600E" w:rsidRDefault="004E600E" w:rsidP="00B1713E">
      <w:pPr>
        <w:spacing w:after="0" w:line="240" w:lineRule="auto"/>
        <w:ind w:right="-1" w:firstLine="567"/>
        <w:contextualSpacing/>
        <w:jc w:val="both"/>
        <w:rPr>
          <w:rFonts w:ascii="Times New Roman" w:hAnsi="Times New Roman" w:cs="Times New Roman"/>
          <w:sz w:val="24"/>
          <w:szCs w:val="24"/>
        </w:rPr>
      </w:pPr>
      <w:r w:rsidRPr="004E600E">
        <w:rPr>
          <w:rFonts w:ascii="Times New Roman" w:hAnsi="Times New Roman" w:cs="Times New Roman"/>
          <w:sz w:val="24"/>
          <w:szCs w:val="24"/>
        </w:rPr>
        <w:t>З огляду на викладене, керуючись пунктами 7.1, 7.5, 7.6 Положення про локальну конфліктну комісію Товариства з обмеженою відповідальністю "Газорозподільні мережі України" (надалі – Положення про ЛКК), оскаржуємо наступні умови ТД та бездіяльність Замовника:</w:t>
      </w:r>
    </w:p>
    <w:p w14:paraId="18212D5F" w14:textId="77777777" w:rsidR="00F65F7B" w:rsidRDefault="00F65F7B" w:rsidP="00B1713E">
      <w:pPr>
        <w:spacing w:after="0" w:line="240" w:lineRule="auto"/>
        <w:ind w:right="-1"/>
        <w:contextualSpacing/>
        <w:jc w:val="center"/>
        <w:rPr>
          <w:rFonts w:ascii="Times New Roman" w:hAnsi="Times New Roman" w:cs="Times New Roman"/>
          <w:b/>
          <w:bCs/>
          <w:sz w:val="24"/>
          <w:szCs w:val="24"/>
        </w:rPr>
      </w:pPr>
    </w:p>
    <w:p w14:paraId="7608AB99" w14:textId="55A173D2" w:rsidR="00F65F7B" w:rsidRDefault="004E600E" w:rsidP="00B1713E">
      <w:pPr>
        <w:spacing w:after="0" w:line="240" w:lineRule="auto"/>
        <w:ind w:right="-1" w:firstLine="567"/>
        <w:contextualSpacing/>
        <w:jc w:val="both"/>
        <w:rPr>
          <w:rFonts w:ascii="Times New Roman" w:hAnsi="Times New Roman" w:cs="Times New Roman"/>
          <w:b/>
          <w:bCs/>
          <w:sz w:val="24"/>
          <w:szCs w:val="24"/>
        </w:rPr>
      </w:pPr>
      <w:r>
        <w:rPr>
          <w:rFonts w:ascii="Times New Roman" w:hAnsi="Times New Roman" w:cs="Times New Roman"/>
          <w:b/>
          <w:bCs/>
          <w:sz w:val="24"/>
          <w:szCs w:val="24"/>
        </w:rPr>
        <w:t>І.</w:t>
      </w:r>
      <w:r w:rsidRPr="004E600E">
        <w:rPr>
          <w:rFonts w:ascii="Times New Roman" w:hAnsi="Times New Roman" w:cs="Times New Roman"/>
          <w:b/>
          <w:bCs/>
          <w:sz w:val="24"/>
          <w:szCs w:val="24"/>
        </w:rPr>
        <w:t xml:space="preserve"> Незаконна вимога про наявність акредитаційного сертифіката закладу охорони здоров’я</w:t>
      </w:r>
    </w:p>
    <w:p w14:paraId="7C764E1B" w14:textId="69887909" w:rsidR="004E600E" w:rsidRPr="004E600E" w:rsidRDefault="004E600E" w:rsidP="00B1713E">
      <w:pPr>
        <w:spacing w:after="0" w:line="240" w:lineRule="auto"/>
        <w:ind w:right="-1" w:firstLine="567"/>
        <w:contextualSpacing/>
        <w:jc w:val="both"/>
        <w:rPr>
          <w:rFonts w:ascii="Times New Roman" w:hAnsi="Times New Roman" w:cs="Times New Roman"/>
          <w:sz w:val="24"/>
          <w:szCs w:val="24"/>
        </w:rPr>
      </w:pPr>
      <w:r w:rsidRPr="004E600E">
        <w:rPr>
          <w:rFonts w:ascii="Times New Roman" w:hAnsi="Times New Roman" w:cs="Times New Roman"/>
          <w:sz w:val="24"/>
          <w:szCs w:val="24"/>
        </w:rPr>
        <w:t xml:space="preserve">Пункт 4 "Загальні вимоги" Додатку </w:t>
      </w:r>
      <w:r>
        <w:rPr>
          <w:rFonts w:ascii="Times New Roman" w:hAnsi="Times New Roman" w:cs="Times New Roman"/>
          <w:sz w:val="24"/>
          <w:szCs w:val="24"/>
        </w:rPr>
        <w:t>4</w:t>
      </w:r>
      <w:r w:rsidRPr="004E600E">
        <w:rPr>
          <w:rFonts w:ascii="Times New Roman" w:hAnsi="Times New Roman" w:cs="Times New Roman"/>
          <w:sz w:val="24"/>
          <w:szCs w:val="24"/>
        </w:rPr>
        <w:t xml:space="preserve"> до ТД встановлює: </w:t>
      </w:r>
      <w:r w:rsidR="009E7532">
        <w:rPr>
          <w:rFonts w:ascii="Times New Roman" w:hAnsi="Times New Roman" w:cs="Times New Roman"/>
          <w:sz w:val="24"/>
          <w:szCs w:val="24"/>
        </w:rPr>
        <w:t>«</w:t>
      </w:r>
      <w:r w:rsidR="009E7532" w:rsidRPr="009E7532">
        <w:rPr>
          <w:rFonts w:ascii="Times New Roman" w:hAnsi="Times New Roman" w:cs="Times New Roman"/>
          <w:sz w:val="24"/>
          <w:szCs w:val="24"/>
        </w:rPr>
        <w:t>Медичний огляд працівників проводиться закладом охорони здоров’я, що віднесений до другої, першої або вищої акредитаційної категорії за результатами державної акредитації відповідно до Порядку державної акредитації закладу охорони здоров’я, спеціалізованими закладами охорони здоров’я, які мають право встановлювати остаточний діагноз щодо професійних захворювань, вищими медичними навчальними закладами III-IV рівнів акредитації, які мають кафедри та курси професійних захворювань та проводять лабораторні,</w:t>
      </w:r>
      <w:r w:rsidR="009E7532">
        <w:rPr>
          <w:rFonts w:ascii="Times New Roman" w:hAnsi="Times New Roman" w:cs="Times New Roman"/>
          <w:sz w:val="24"/>
          <w:szCs w:val="24"/>
        </w:rPr>
        <w:t xml:space="preserve"> </w:t>
      </w:r>
      <w:r w:rsidR="009E7532" w:rsidRPr="009E7532">
        <w:rPr>
          <w:rFonts w:ascii="Times New Roman" w:hAnsi="Times New Roman" w:cs="Times New Roman"/>
          <w:sz w:val="24"/>
          <w:szCs w:val="24"/>
        </w:rPr>
        <w:t>функціональні та інші дослідження і надають медико-санітарну допомогу за спеціальностями, що передбачені додатками 4 та 5 до пункту 2.6 Порядку проведення медичних оглядів працівників певних категорій. Медичний заклад повинен мати діючу ліцензію МОЗ на провадження господарської діяльності з медичної практики.</w:t>
      </w:r>
      <w:r w:rsidRPr="004E600E">
        <w:rPr>
          <w:rFonts w:ascii="Times New Roman" w:hAnsi="Times New Roman" w:cs="Times New Roman"/>
          <w:sz w:val="24"/>
          <w:szCs w:val="24"/>
        </w:rPr>
        <w:t>)</w:t>
      </w:r>
      <w:r w:rsidR="009E7532">
        <w:rPr>
          <w:rFonts w:ascii="Times New Roman" w:hAnsi="Times New Roman" w:cs="Times New Roman"/>
          <w:sz w:val="24"/>
          <w:szCs w:val="24"/>
        </w:rPr>
        <w:t>».</w:t>
      </w:r>
    </w:p>
    <w:p w14:paraId="384C782F" w14:textId="6071759B" w:rsidR="004E600E" w:rsidRDefault="009E7532" w:rsidP="00B1713E">
      <w:pPr>
        <w:spacing w:after="0" w:line="240" w:lineRule="auto"/>
        <w:ind w:right="-1" w:firstLine="567"/>
        <w:contextualSpacing/>
        <w:rPr>
          <w:rFonts w:ascii="Times New Roman" w:hAnsi="Times New Roman" w:cs="Times New Roman"/>
          <w:b/>
          <w:bCs/>
          <w:sz w:val="24"/>
          <w:szCs w:val="24"/>
        </w:rPr>
      </w:pPr>
      <w:r w:rsidRPr="009E7532">
        <w:rPr>
          <w:rFonts w:ascii="Times New Roman" w:hAnsi="Times New Roman" w:cs="Times New Roman"/>
          <w:b/>
          <w:bCs/>
          <w:sz w:val="24"/>
          <w:szCs w:val="24"/>
        </w:rPr>
        <w:t>Вважаємо дану вимогу незаконною та дискримінаційною з таких підстав:</w:t>
      </w:r>
    </w:p>
    <w:p w14:paraId="5E6BC987" w14:textId="308B79CA" w:rsidR="009E7532" w:rsidRPr="009E7532" w:rsidRDefault="009E7532" w:rsidP="00B1713E">
      <w:pPr>
        <w:pStyle w:val="a4"/>
        <w:numPr>
          <w:ilvl w:val="0"/>
          <w:numId w:val="18"/>
        </w:numPr>
        <w:spacing w:after="0" w:line="240" w:lineRule="auto"/>
        <w:jc w:val="both"/>
        <w:rPr>
          <w:rFonts w:ascii="Times New Roman" w:hAnsi="Times New Roman" w:cs="Times New Roman"/>
          <w:sz w:val="24"/>
          <w:szCs w:val="24"/>
        </w:rPr>
      </w:pPr>
      <w:r w:rsidRPr="009E7532">
        <w:rPr>
          <w:rFonts w:ascii="Times New Roman" w:hAnsi="Times New Roman" w:cs="Times New Roman"/>
          <w:b/>
          <w:bCs/>
          <w:sz w:val="24"/>
          <w:szCs w:val="24"/>
        </w:rPr>
        <w:t>Добровільність акредитації</w:t>
      </w:r>
      <w:r w:rsidRPr="009E7532">
        <w:rPr>
          <w:rFonts w:ascii="Times New Roman" w:hAnsi="Times New Roman" w:cs="Times New Roman"/>
          <w:sz w:val="24"/>
          <w:szCs w:val="24"/>
        </w:rPr>
        <w:t>: Відповідно до Постанови Кабінету Міністрів України «Про затвердження Порядку акредитації закладу охорони здоров'я» від 15.07.1997 № 765 (у чинній редакції), державна акредитація закладів охорони здоров’я є добровільною процедурою. Встановлення обов'язкової вимоги щодо наявності документа, отримання якого не є вимогою законодавства для провадження відповідної діяльності, є необґрунтованим обмеженням.</w:t>
      </w:r>
    </w:p>
    <w:p w14:paraId="1BC23660" w14:textId="77777777" w:rsidR="009E7532" w:rsidRDefault="009E7532" w:rsidP="00B1713E">
      <w:pPr>
        <w:pStyle w:val="a4"/>
        <w:numPr>
          <w:ilvl w:val="0"/>
          <w:numId w:val="18"/>
        </w:numPr>
        <w:spacing w:after="0" w:line="240" w:lineRule="auto"/>
        <w:jc w:val="both"/>
        <w:rPr>
          <w:rFonts w:ascii="Times New Roman" w:hAnsi="Times New Roman" w:cs="Times New Roman"/>
          <w:sz w:val="24"/>
          <w:szCs w:val="24"/>
        </w:rPr>
      </w:pPr>
      <w:r w:rsidRPr="009E7532">
        <w:rPr>
          <w:rFonts w:ascii="Times New Roman" w:hAnsi="Times New Roman" w:cs="Times New Roman"/>
          <w:b/>
          <w:bCs/>
          <w:sz w:val="24"/>
          <w:szCs w:val="24"/>
        </w:rPr>
        <w:t>Невідповідність профільному законодавству</w:t>
      </w:r>
      <w:r w:rsidRPr="009E7532">
        <w:rPr>
          <w:rFonts w:ascii="Times New Roman" w:hAnsi="Times New Roman" w:cs="Times New Roman"/>
          <w:sz w:val="24"/>
          <w:szCs w:val="24"/>
        </w:rPr>
        <w:t>: Пункт 2.1 розділу II Порядку проведення медичних оглядів працівників певних категорій, затвердженого наказом МОЗ України від 21.05.2007 № 246 (у чинній редакції), не містить вимоги щодо обов'язкової акредитації закладів охорони здоров’я для проведення періодичних медичних оглядів. Основною вимогою є наявність ліцензії на медичну практику за відповідними спеціальностями.</w:t>
      </w:r>
    </w:p>
    <w:p w14:paraId="17F93253" w14:textId="77777777" w:rsidR="009E7532" w:rsidRPr="009E7532" w:rsidRDefault="009E7532" w:rsidP="00B1713E">
      <w:pPr>
        <w:pStyle w:val="a4"/>
        <w:numPr>
          <w:ilvl w:val="0"/>
          <w:numId w:val="18"/>
        </w:numPr>
        <w:spacing w:after="0" w:line="240" w:lineRule="auto"/>
        <w:jc w:val="both"/>
        <w:rPr>
          <w:rFonts w:ascii="Times New Roman" w:hAnsi="Times New Roman" w:cs="Times New Roman"/>
          <w:sz w:val="24"/>
          <w:szCs w:val="24"/>
        </w:rPr>
      </w:pPr>
      <w:r w:rsidRPr="009E7532">
        <w:rPr>
          <w:rFonts w:ascii="Times New Roman" w:hAnsi="Times New Roman" w:cs="Times New Roman"/>
          <w:b/>
          <w:bCs/>
          <w:sz w:val="24"/>
          <w:szCs w:val="24"/>
        </w:rPr>
        <w:t>Обмеження конкуренції</w:t>
      </w:r>
      <w:r w:rsidRPr="009E7532">
        <w:rPr>
          <w:rFonts w:ascii="Times New Roman" w:hAnsi="Times New Roman" w:cs="Times New Roman"/>
          <w:sz w:val="24"/>
          <w:szCs w:val="24"/>
        </w:rPr>
        <w:t>: Така вимога штучно звужує коло потенційних учасників, створюючи нерівні умови та переваги для обмеженого кола закладів, що суперечить принципам добросовісної конкуренції.</w:t>
      </w:r>
    </w:p>
    <w:p w14:paraId="3438518E" w14:textId="5ECDDC56" w:rsidR="009E7532" w:rsidRPr="009E7532" w:rsidRDefault="009E7532" w:rsidP="00B1713E">
      <w:pPr>
        <w:pStyle w:val="a4"/>
        <w:spacing w:after="0" w:line="240" w:lineRule="auto"/>
        <w:ind w:left="567" w:firstLine="567"/>
        <w:jc w:val="both"/>
        <w:rPr>
          <w:rFonts w:ascii="Times New Roman" w:hAnsi="Times New Roman" w:cs="Times New Roman"/>
          <w:b/>
          <w:bCs/>
          <w:sz w:val="24"/>
          <w:szCs w:val="24"/>
        </w:rPr>
      </w:pPr>
      <w:r w:rsidRPr="009E7532">
        <w:rPr>
          <w:rFonts w:ascii="Times New Roman" w:hAnsi="Times New Roman" w:cs="Times New Roman"/>
          <w:b/>
          <w:bCs/>
          <w:sz w:val="24"/>
          <w:szCs w:val="24"/>
        </w:rPr>
        <w:lastRenderedPageBreak/>
        <w:t>ІІ. Невідповідність вимог ТД до проведення психіатричних оглядів чинному законодавству України</w:t>
      </w:r>
    </w:p>
    <w:p w14:paraId="1E33E33C" w14:textId="412FC4BD" w:rsidR="009E7532" w:rsidRPr="009E7532" w:rsidRDefault="009E7532" w:rsidP="00B1713E">
      <w:pPr>
        <w:pStyle w:val="a4"/>
        <w:numPr>
          <w:ilvl w:val="0"/>
          <w:numId w:val="19"/>
        </w:numPr>
        <w:spacing w:after="0" w:line="240" w:lineRule="auto"/>
        <w:ind w:right="-1"/>
        <w:jc w:val="both"/>
        <w:rPr>
          <w:rFonts w:ascii="Times New Roman" w:hAnsi="Times New Roman" w:cs="Times New Roman"/>
          <w:sz w:val="24"/>
          <w:szCs w:val="24"/>
        </w:rPr>
      </w:pPr>
      <w:r w:rsidRPr="009E7532">
        <w:rPr>
          <w:rFonts w:ascii="Times New Roman" w:hAnsi="Times New Roman" w:cs="Times New Roman"/>
          <w:sz w:val="24"/>
          <w:szCs w:val="24"/>
        </w:rPr>
        <w:t>Посилання на неактуальні/некоректні нормативні акти та неповне відображення вимог:</w:t>
      </w:r>
    </w:p>
    <w:p w14:paraId="2F06C86C" w14:textId="70AB92A2" w:rsidR="009E7532" w:rsidRPr="009E7532" w:rsidRDefault="009E7532" w:rsidP="00B1713E">
      <w:pPr>
        <w:spacing w:after="0" w:line="240" w:lineRule="auto"/>
        <w:ind w:right="-1" w:firstLine="567"/>
        <w:contextualSpacing/>
        <w:jc w:val="both"/>
        <w:rPr>
          <w:rFonts w:ascii="Times New Roman" w:hAnsi="Times New Roman" w:cs="Times New Roman"/>
          <w:sz w:val="24"/>
          <w:szCs w:val="24"/>
        </w:rPr>
      </w:pPr>
      <w:r w:rsidRPr="009E7532">
        <w:rPr>
          <w:rFonts w:ascii="Times New Roman" w:hAnsi="Times New Roman" w:cs="Times New Roman"/>
          <w:sz w:val="24"/>
          <w:szCs w:val="24"/>
        </w:rPr>
        <w:t>У табличній частині Додатку 3 до ТД (п.1) для регламентації періодичного психіатричного огляду Замовник посилається на Наказ МОЗ України № 139 від 26.01.2024 р.</w:t>
      </w:r>
    </w:p>
    <w:p w14:paraId="3E76D6FF" w14:textId="2BFEB061" w:rsidR="009E7532" w:rsidRPr="009E7532" w:rsidRDefault="009E7532" w:rsidP="00B1713E">
      <w:pPr>
        <w:spacing w:after="0" w:line="240" w:lineRule="auto"/>
        <w:ind w:right="-1" w:firstLine="567"/>
        <w:contextualSpacing/>
        <w:jc w:val="both"/>
        <w:rPr>
          <w:rFonts w:ascii="Times New Roman" w:hAnsi="Times New Roman" w:cs="Times New Roman"/>
          <w:sz w:val="24"/>
          <w:szCs w:val="24"/>
        </w:rPr>
      </w:pPr>
      <w:r w:rsidRPr="009E7532">
        <w:rPr>
          <w:rFonts w:ascii="Times New Roman" w:hAnsi="Times New Roman" w:cs="Times New Roman"/>
          <w:sz w:val="24"/>
          <w:szCs w:val="24"/>
        </w:rPr>
        <w:t>Водночас, вимоги до проведення психіатричного огляду, викладені у пункті 4 "Загальні вимоги" Додатку 3 до ТД, а саме: </w:t>
      </w:r>
      <w:r w:rsidRPr="009E7532">
        <w:rPr>
          <w:rFonts w:ascii="Times New Roman" w:hAnsi="Times New Roman" w:cs="Times New Roman"/>
          <w:i/>
          <w:iCs/>
          <w:sz w:val="24"/>
          <w:szCs w:val="24"/>
        </w:rPr>
        <w:t>"Психіатричний огляд, у тому числі на предмет вживання психоактивних речовин, проводиться лікарем-психіатром закладу з надання психіатричної допомоги будь-якої організаційно-правової форми, або фізичними особами - підприємцями, які отримали ліцензію на провадження господарської діяльності з медичної практики та забезпечують на її підставі медичне обслуговування населення, безпосередньо пов’язане з наданням психіатричної допомоги. Психіатричний огляд проводиться лікарем-психіатром, який пройшов тематичне удосконалення за відповідною програмою згідно з чинним законодавством"</w:t>
      </w:r>
      <w:r w:rsidRPr="009E7532">
        <w:rPr>
          <w:rFonts w:ascii="Times New Roman" w:hAnsi="Times New Roman" w:cs="Times New Roman"/>
          <w:sz w:val="24"/>
          <w:szCs w:val="24"/>
        </w:rPr>
        <w:t>, </w:t>
      </w:r>
      <w:r w:rsidRPr="009E7532">
        <w:rPr>
          <w:rFonts w:ascii="Times New Roman" w:hAnsi="Times New Roman" w:cs="Times New Roman"/>
          <w:b/>
          <w:bCs/>
          <w:sz w:val="24"/>
          <w:szCs w:val="24"/>
        </w:rPr>
        <w:t>не враховують або не повною мірою відображають імперативні вимоги</w:t>
      </w:r>
      <w:r w:rsidRPr="009E7532">
        <w:rPr>
          <w:rFonts w:ascii="Times New Roman" w:hAnsi="Times New Roman" w:cs="Times New Roman"/>
          <w:sz w:val="24"/>
          <w:szCs w:val="24"/>
        </w:rPr>
        <w:t> Порядку проведення попередніх, періодичних та позачергових психіатричних оглядів, у тому числі на предмет вживання психоактивних речовин, затвердженого </w:t>
      </w:r>
      <w:r w:rsidRPr="009E7532">
        <w:rPr>
          <w:rFonts w:ascii="Times New Roman" w:hAnsi="Times New Roman" w:cs="Times New Roman"/>
          <w:b/>
          <w:bCs/>
          <w:sz w:val="24"/>
          <w:szCs w:val="24"/>
        </w:rPr>
        <w:t>Наказом МОЗ України від 18 квітня 2022 року № 651, у чинній редакції Наказу МОЗ України від 15.10.2024 № 1759</w:t>
      </w:r>
      <w:r w:rsidRPr="009E7532">
        <w:rPr>
          <w:rFonts w:ascii="Times New Roman" w:hAnsi="Times New Roman" w:cs="Times New Roman"/>
          <w:sz w:val="24"/>
          <w:szCs w:val="24"/>
        </w:rPr>
        <w:t> (надалі – Порядок № 651).</w:t>
      </w:r>
    </w:p>
    <w:p w14:paraId="00B442E1" w14:textId="0530E89A" w:rsidR="009E7532" w:rsidRPr="009E7532" w:rsidRDefault="009E7532" w:rsidP="00B1713E">
      <w:pPr>
        <w:pStyle w:val="a4"/>
        <w:numPr>
          <w:ilvl w:val="0"/>
          <w:numId w:val="19"/>
        </w:numPr>
        <w:spacing w:after="0" w:line="240" w:lineRule="auto"/>
        <w:ind w:right="-1"/>
        <w:jc w:val="both"/>
        <w:rPr>
          <w:rFonts w:ascii="Times New Roman" w:hAnsi="Times New Roman" w:cs="Times New Roman"/>
          <w:sz w:val="24"/>
          <w:szCs w:val="24"/>
        </w:rPr>
      </w:pPr>
      <w:r w:rsidRPr="009E7532">
        <w:rPr>
          <w:rFonts w:ascii="Times New Roman" w:hAnsi="Times New Roman" w:cs="Times New Roman"/>
          <w:b/>
          <w:bCs/>
          <w:sz w:val="24"/>
          <w:szCs w:val="24"/>
        </w:rPr>
        <w:t>Ігнорування Замовником ключових вимог чинного Порядку № 651 у ТД:</w:t>
      </w:r>
    </w:p>
    <w:p w14:paraId="7CA5111D" w14:textId="77777777" w:rsidR="009E7532" w:rsidRPr="009E7532" w:rsidRDefault="009E7532" w:rsidP="00B1713E">
      <w:pPr>
        <w:pStyle w:val="a4"/>
        <w:spacing w:after="0" w:line="240" w:lineRule="auto"/>
        <w:ind w:left="0" w:right="-1" w:firstLine="567"/>
        <w:jc w:val="both"/>
        <w:rPr>
          <w:rFonts w:ascii="Times New Roman" w:hAnsi="Times New Roman" w:cs="Times New Roman"/>
          <w:sz w:val="24"/>
          <w:szCs w:val="24"/>
        </w:rPr>
      </w:pPr>
      <w:r w:rsidRPr="009E7532">
        <w:rPr>
          <w:rFonts w:ascii="Times New Roman" w:hAnsi="Times New Roman" w:cs="Times New Roman"/>
          <w:sz w:val="24"/>
          <w:szCs w:val="24"/>
        </w:rPr>
        <w:t>Пункт 2 Порядку № 651 (у редакції Наказу МОЗ №1759 від 15.10.2024) встановлює низку обов’язкових вимог до надавачів послуг з психіатричного огляду, які </w:t>
      </w:r>
      <w:r w:rsidRPr="009E7532">
        <w:rPr>
          <w:rFonts w:ascii="Times New Roman" w:hAnsi="Times New Roman" w:cs="Times New Roman"/>
          <w:b/>
          <w:bCs/>
          <w:sz w:val="24"/>
          <w:szCs w:val="24"/>
        </w:rPr>
        <w:t>не вимагаються та/або не передбачено документального підтвердження у ТД Замовника</w:t>
      </w:r>
      <w:r w:rsidRPr="009E7532">
        <w:rPr>
          <w:rFonts w:ascii="Times New Roman" w:hAnsi="Times New Roman" w:cs="Times New Roman"/>
          <w:sz w:val="24"/>
          <w:szCs w:val="24"/>
        </w:rPr>
        <w:t>, зокрема:</w:t>
      </w:r>
    </w:p>
    <w:p w14:paraId="638E7999" w14:textId="77777777" w:rsidR="009E7532" w:rsidRPr="009E7532" w:rsidRDefault="009E7532" w:rsidP="00B1713E">
      <w:pPr>
        <w:pStyle w:val="a4"/>
        <w:numPr>
          <w:ilvl w:val="0"/>
          <w:numId w:val="20"/>
        </w:numPr>
        <w:spacing w:after="0" w:line="240" w:lineRule="auto"/>
        <w:ind w:right="-1"/>
        <w:jc w:val="both"/>
        <w:rPr>
          <w:rFonts w:ascii="Times New Roman" w:hAnsi="Times New Roman" w:cs="Times New Roman"/>
          <w:sz w:val="24"/>
          <w:szCs w:val="24"/>
        </w:rPr>
      </w:pPr>
      <w:r w:rsidRPr="009E7532">
        <w:rPr>
          <w:rFonts w:ascii="Times New Roman" w:hAnsi="Times New Roman" w:cs="Times New Roman"/>
          <w:b/>
          <w:bCs/>
          <w:sz w:val="24"/>
          <w:szCs w:val="24"/>
        </w:rPr>
        <w:t>Наявність у ліцензії спеціальності «психіатрія»:</w:t>
      </w:r>
      <w:r w:rsidRPr="009E7532">
        <w:rPr>
          <w:rFonts w:ascii="Times New Roman" w:hAnsi="Times New Roman" w:cs="Times New Roman"/>
          <w:sz w:val="24"/>
          <w:szCs w:val="24"/>
        </w:rPr>
        <w:t> Порядок № 651 чітко вказує на необхідність ліцензії за спеціальністю "психіатрія". ТД Замовника обмежується загальною вимогою ліцензії на «відповідні види діяльності».</w:t>
      </w:r>
    </w:p>
    <w:p w14:paraId="6BDBCA5B" w14:textId="0EF6CEAD" w:rsidR="009E7532" w:rsidRPr="009E7532" w:rsidRDefault="009E7532" w:rsidP="00B1713E">
      <w:pPr>
        <w:pStyle w:val="a4"/>
        <w:numPr>
          <w:ilvl w:val="0"/>
          <w:numId w:val="20"/>
        </w:numPr>
        <w:spacing w:after="0" w:line="240" w:lineRule="auto"/>
        <w:ind w:right="-1"/>
        <w:jc w:val="both"/>
        <w:rPr>
          <w:rFonts w:ascii="Times New Roman" w:hAnsi="Times New Roman" w:cs="Times New Roman"/>
          <w:sz w:val="24"/>
          <w:szCs w:val="24"/>
        </w:rPr>
      </w:pPr>
      <w:r w:rsidRPr="009E7532">
        <w:rPr>
          <w:rFonts w:ascii="Times New Roman" w:hAnsi="Times New Roman" w:cs="Times New Roman"/>
          <w:b/>
          <w:bCs/>
          <w:sz w:val="24"/>
          <w:szCs w:val="24"/>
        </w:rPr>
        <w:t>Наявність договору з НСЗУ:</w:t>
      </w:r>
      <w:r w:rsidRPr="009E7532">
        <w:rPr>
          <w:rFonts w:ascii="Times New Roman" w:hAnsi="Times New Roman" w:cs="Times New Roman"/>
          <w:sz w:val="24"/>
          <w:szCs w:val="24"/>
        </w:rPr>
        <w:t> Для більшості закладів (за винятком прямо передбачених у Порядку № 651) обов'язковою умовою є укладений договір з НСЗУ за групами послуг «Психіатрична допомога дорослим та дітям у стаціонарних умовах» та/або «Психіатрична допомога дорослим та дітям, яка надається мобільними мультидисциплінарними командами» та/або «Профілактика, діагностика, спостереження та лікування в амбулаторних умовах». ТД Замовника </w:t>
      </w:r>
      <w:r w:rsidRPr="009E7532">
        <w:rPr>
          <w:rFonts w:ascii="Times New Roman" w:hAnsi="Times New Roman" w:cs="Times New Roman"/>
          <w:b/>
          <w:bCs/>
          <w:sz w:val="24"/>
          <w:szCs w:val="24"/>
        </w:rPr>
        <w:t>взагалі не згадує</w:t>
      </w:r>
      <w:r w:rsidRPr="009E7532">
        <w:rPr>
          <w:rFonts w:ascii="Times New Roman" w:hAnsi="Times New Roman" w:cs="Times New Roman"/>
          <w:sz w:val="24"/>
          <w:szCs w:val="24"/>
        </w:rPr>
        <w:t> про таку вимогу та не вимагає її підтвердження.</w:t>
      </w:r>
    </w:p>
    <w:p w14:paraId="69EEF4D9" w14:textId="77777777" w:rsidR="009E7532" w:rsidRPr="009E7532" w:rsidRDefault="009E7532" w:rsidP="00B1713E">
      <w:pPr>
        <w:pStyle w:val="a4"/>
        <w:numPr>
          <w:ilvl w:val="0"/>
          <w:numId w:val="20"/>
        </w:numPr>
        <w:spacing w:after="0" w:line="240" w:lineRule="auto"/>
        <w:ind w:right="-1"/>
        <w:jc w:val="both"/>
        <w:rPr>
          <w:rFonts w:ascii="Times New Roman" w:hAnsi="Times New Roman" w:cs="Times New Roman"/>
          <w:sz w:val="24"/>
          <w:szCs w:val="24"/>
        </w:rPr>
      </w:pPr>
      <w:r w:rsidRPr="009E7532">
        <w:rPr>
          <w:rFonts w:ascii="Times New Roman" w:hAnsi="Times New Roman" w:cs="Times New Roman"/>
          <w:b/>
          <w:bCs/>
          <w:sz w:val="24"/>
          <w:szCs w:val="24"/>
        </w:rPr>
        <w:t>Вимоги до лікаря-психіатра:</w:t>
      </w:r>
      <w:r w:rsidRPr="009E7532">
        <w:rPr>
          <w:rFonts w:ascii="Times New Roman" w:hAnsi="Times New Roman" w:cs="Times New Roman"/>
          <w:sz w:val="24"/>
          <w:szCs w:val="24"/>
        </w:rPr>
        <w:t> Згідно з Порядком № 651, огляд проводиться лікарем-психіатром, який працює в Закладі, </w:t>
      </w:r>
      <w:r w:rsidRPr="009E7532">
        <w:rPr>
          <w:rFonts w:ascii="Times New Roman" w:hAnsi="Times New Roman" w:cs="Times New Roman"/>
          <w:b/>
          <w:bCs/>
          <w:sz w:val="24"/>
          <w:szCs w:val="24"/>
        </w:rPr>
        <w:t>зареєстрований у електронній системі охорони здоров’я (ЕСОЗ)</w:t>
      </w:r>
      <w:r w:rsidRPr="009E7532">
        <w:rPr>
          <w:rFonts w:ascii="Times New Roman" w:hAnsi="Times New Roman" w:cs="Times New Roman"/>
          <w:sz w:val="24"/>
          <w:szCs w:val="24"/>
        </w:rPr>
        <w:t> та пройшов тематичне навчання. ТД Замовника не вимагає підтвердження реєстрації лікаря в ЕСОЗ.</w:t>
      </w:r>
    </w:p>
    <w:p w14:paraId="2565779D" w14:textId="393723F1" w:rsidR="009E7532" w:rsidRPr="009E7532" w:rsidRDefault="009E7532" w:rsidP="00B1713E">
      <w:pPr>
        <w:pStyle w:val="a4"/>
        <w:spacing w:after="0" w:line="240" w:lineRule="auto"/>
        <w:ind w:left="0" w:right="-1" w:firstLine="567"/>
        <w:jc w:val="both"/>
        <w:rPr>
          <w:rFonts w:ascii="Times New Roman" w:hAnsi="Times New Roman" w:cs="Times New Roman"/>
          <w:sz w:val="24"/>
          <w:szCs w:val="24"/>
        </w:rPr>
      </w:pPr>
      <w:r w:rsidRPr="009E7532">
        <w:rPr>
          <w:rFonts w:ascii="Times New Roman" w:hAnsi="Times New Roman" w:cs="Times New Roman"/>
          <w:sz w:val="24"/>
          <w:szCs w:val="24"/>
        </w:rPr>
        <w:t>Застосування Замовником неактуальних норм та неврахування обов'язкових вимог чинного законодавства щодо проведення психіатричних оглядів створює ризик укладення договору з учасником, який не матиме законних підстав для надання таких послуг, що може призвести до неякісного виконання послуг та порушення прав працівників Замовника.</w:t>
      </w:r>
    </w:p>
    <w:p w14:paraId="5995965E" w14:textId="77777777" w:rsidR="00B1713E" w:rsidRDefault="00B1713E" w:rsidP="00B1713E">
      <w:pPr>
        <w:spacing w:after="0" w:line="240" w:lineRule="auto"/>
        <w:ind w:right="-1" w:firstLine="567"/>
        <w:contextualSpacing/>
        <w:jc w:val="both"/>
        <w:rPr>
          <w:rFonts w:ascii="Times New Roman" w:hAnsi="Times New Roman" w:cs="Times New Roman"/>
          <w:b/>
          <w:bCs/>
          <w:sz w:val="24"/>
          <w:szCs w:val="24"/>
        </w:rPr>
      </w:pPr>
    </w:p>
    <w:p w14:paraId="0A080821" w14:textId="42F20423" w:rsidR="009E7532" w:rsidRPr="009E7532" w:rsidRDefault="009E7532" w:rsidP="00B1713E">
      <w:pPr>
        <w:spacing w:after="0" w:line="240" w:lineRule="auto"/>
        <w:ind w:right="-1" w:firstLine="567"/>
        <w:contextualSpacing/>
        <w:jc w:val="both"/>
        <w:rPr>
          <w:rFonts w:ascii="Times New Roman" w:hAnsi="Times New Roman" w:cs="Times New Roman"/>
          <w:sz w:val="24"/>
          <w:szCs w:val="24"/>
        </w:rPr>
      </w:pPr>
      <w:r w:rsidRPr="009E7532">
        <w:rPr>
          <w:rFonts w:ascii="Times New Roman" w:hAnsi="Times New Roman" w:cs="Times New Roman"/>
          <w:b/>
          <w:bCs/>
          <w:sz w:val="24"/>
          <w:szCs w:val="24"/>
        </w:rPr>
        <w:t>ІІІ. Неправомірний порядок визначення ціни пропозиції та умов оподаткування ПДВ</w:t>
      </w:r>
    </w:p>
    <w:p w14:paraId="2723D8C4" w14:textId="546D967F" w:rsidR="009E7532" w:rsidRPr="009E7532" w:rsidRDefault="009E7532" w:rsidP="00B1713E">
      <w:pPr>
        <w:spacing w:after="0" w:line="240" w:lineRule="auto"/>
        <w:ind w:right="-1" w:firstLine="567"/>
        <w:contextualSpacing/>
        <w:jc w:val="both"/>
        <w:rPr>
          <w:rFonts w:ascii="Times New Roman" w:hAnsi="Times New Roman" w:cs="Times New Roman"/>
          <w:i/>
          <w:iCs/>
          <w:sz w:val="24"/>
          <w:szCs w:val="24"/>
        </w:rPr>
      </w:pPr>
      <w:r w:rsidRPr="009E7532">
        <w:rPr>
          <w:rFonts w:ascii="Times New Roman" w:hAnsi="Times New Roman" w:cs="Times New Roman"/>
          <w:sz w:val="24"/>
          <w:szCs w:val="24"/>
        </w:rPr>
        <w:t>Розділ 5, п. 1 ТД встановлює: </w:t>
      </w:r>
      <w:r>
        <w:rPr>
          <w:rFonts w:ascii="Times New Roman" w:hAnsi="Times New Roman" w:cs="Times New Roman"/>
          <w:sz w:val="24"/>
          <w:szCs w:val="24"/>
        </w:rPr>
        <w:t>«</w:t>
      </w:r>
      <w:r w:rsidRPr="009E7532">
        <w:rPr>
          <w:rFonts w:ascii="Times New Roman" w:hAnsi="Times New Roman" w:cs="Times New Roman"/>
          <w:i/>
          <w:iCs/>
          <w:sz w:val="24"/>
          <w:szCs w:val="24"/>
        </w:rPr>
        <w:t>У разі якщо очікувана вартість закупівлі зазначена з урахуванням ПДВ, для участі у закупівлі учасник – неплатник ПДВ повинен привести свою цінову пропозицію до рівних умов з іншими потенційними учасниками закупівлі – платниками ПДВ, а саме: цінова пропозиція повинна бути з урахуванням ПДВ. У зв’язку з вищевказаним, ціна, що зазначається учасником в електронній системі закупівель для таких учасників повинна включати в себе як базову ціну пропозиції (без урахування ПДВ) так і вартість з ПДВ. При поданні пропозиції, такий учасник зазначає вартість цінової пропозиції в електронній системі закупівель з урахуванням ПДВ.</w:t>
      </w:r>
    </w:p>
    <w:p w14:paraId="646E88FE" w14:textId="6E8CE28A" w:rsidR="009E7532" w:rsidRPr="009E7532" w:rsidRDefault="009E7532" w:rsidP="00B1713E">
      <w:pPr>
        <w:spacing w:after="0" w:line="240" w:lineRule="auto"/>
        <w:ind w:right="-1" w:firstLine="567"/>
        <w:contextualSpacing/>
        <w:jc w:val="both"/>
        <w:rPr>
          <w:rFonts w:ascii="Times New Roman" w:hAnsi="Times New Roman" w:cs="Times New Roman"/>
          <w:sz w:val="24"/>
          <w:szCs w:val="24"/>
        </w:rPr>
      </w:pPr>
      <w:r w:rsidRPr="009E7532">
        <w:rPr>
          <w:rFonts w:ascii="Times New Roman" w:hAnsi="Times New Roman" w:cs="Times New Roman"/>
          <w:i/>
          <w:iCs/>
          <w:sz w:val="24"/>
          <w:szCs w:val="24"/>
        </w:rPr>
        <w:lastRenderedPageBreak/>
        <w:t>У разі якщо учасник не платник ПДВ буде визначений переможцем закупівлі договір із ним буде укладено без урахування ПДВ. Ціна договору буде визначена як ціна пропозиції такого учаснику за результатами аукціону за мінусом ПДВ.</w:t>
      </w:r>
      <w:r>
        <w:rPr>
          <w:rFonts w:ascii="Times New Roman" w:hAnsi="Times New Roman" w:cs="Times New Roman"/>
          <w:i/>
          <w:iCs/>
          <w:sz w:val="24"/>
          <w:szCs w:val="24"/>
        </w:rPr>
        <w:t>»</w:t>
      </w:r>
    </w:p>
    <w:p w14:paraId="3D32D661" w14:textId="5B449895" w:rsidR="009E7532" w:rsidRPr="00B1713E" w:rsidRDefault="009E7532" w:rsidP="00B1713E">
      <w:pPr>
        <w:spacing w:after="0" w:line="240" w:lineRule="auto"/>
        <w:ind w:right="-1" w:firstLine="567"/>
        <w:contextualSpacing/>
        <w:jc w:val="both"/>
        <w:rPr>
          <w:rFonts w:ascii="Times New Roman" w:hAnsi="Times New Roman" w:cs="Times New Roman"/>
          <w:b/>
          <w:bCs/>
          <w:sz w:val="24"/>
          <w:szCs w:val="24"/>
        </w:rPr>
      </w:pPr>
      <w:r w:rsidRPr="00B1713E">
        <w:rPr>
          <w:rFonts w:ascii="Times New Roman" w:hAnsi="Times New Roman" w:cs="Times New Roman"/>
          <w:b/>
          <w:bCs/>
          <w:sz w:val="24"/>
          <w:szCs w:val="24"/>
        </w:rPr>
        <w:t>Даний підхід є неправомірним та суперечить податковому законодавству України:</w:t>
      </w:r>
    </w:p>
    <w:p w14:paraId="5EF85F76" w14:textId="77777777" w:rsidR="009E7532" w:rsidRPr="009E7532" w:rsidRDefault="009E7532" w:rsidP="00B1713E">
      <w:pPr>
        <w:pStyle w:val="a4"/>
        <w:numPr>
          <w:ilvl w:val="0"/>
          <w:numId w:val="21"/>
        </w:numPr>
        <w:spacing w:after="0" w:line="240" w:lineRule="auto"/>
        <w:ind w:right="-1"/>
        <w:jc w:val="both"/>
        <w:rPr>
          <w:rFonts w:ascii="Times New Roman" w:hAnsi="Times New Roman" w:cs="Times New Roman"/>
          <w:sz w:val="24"/>
          <w:szCs w:val="24"/>
        </w:rPr>
      </w:pPr>
      <w:r w:rsidRPr="009E7532">
        <w:rPr>
          <w:rFonts w:ascii="Times New Roman" w:hAnsi="Times New Roman" w:cs="Times New Roman"/>
          <w:sz w:val="24"/>
          <w:szCs w:val="24"/>
        </w:rPr>
        <w:t>Звільнення послуг від ПДВ: Відповідно до підпункту 197.1.5 пункту 197.1 статті 197 Розділу V Податкового кодексу України, операції з постачання послуг з охорони здоров’я закладами охорони здоров’я, що мають ліцензію на постачання таких послуг, звільняються від оподаткування ПДВ.</w:t>
      </w:r>
    </w:p>
    <w:p w14:paraId="797311C6" w14:textId="77777777" w:rsidR="009E7532" w:rsidRPr="009E7532" w:rsidRDefault="009E7532" w:rsidP="00B1713E">
      <w:pPr>
        <w:pStyle w:val="a4"/>
        <w:numPr>
          <w:ilvl w:val="0"/>
          <w:numId w:val="21"/>
        </w:numPr>
        <w:spacing w:after="0" w:line="240" w:lineRule="auto"/>
        <w:ind w:right="-1"/>
        <w:jc w:val="both"/>
        <w:rPr>
          <w:rFonts w:ascii="Times New Roman" w:hAnsi="Times New Roman" w:cs="Times New Roman"/>
          <w:sz w:val="24"/>
          <w:szCs w:val="24"/>
        </w:rPr>
      </w:pPr>
      <w:r w:rsidRPr="009E7532">
        <w:rPr>
          <w:rFonts w:ascii="Times New Roman" w:hAnsi="Times New Roman" w:cs="Times New Roman"/>
          <w:sz w:val="24"/>
          <w:szCs w:val="24"/>
        </w:rPr>
        <w:t>Відсутність об'єкта та бази оподаткування ПДВ: Оскільки послуги, що є предметом закупівлі, звільнені від ПДВ, жоден учасник (ні платник ПДВ, ні неплатник ПДВ) не повинен нараховувати ПДВ на вартість таких послуг.</w:t>
      </w:r>
    </w:p>
    <w:p w14:paraId="4589C7CC" w14:textId="4E7DC5F3" w:rsidR="009E7532" w:rsidRPr="009E7532" w:rsidRDefault="009E7532" w:rsidP="00B1713E">
      <w:pPr>
        <w:pStyle w:val="a4"/>
        <w:numPr>
          <w:ilvl w:val="0"/>
          <w:numId w:val="21"/>
        </w:numPr>
        <w:spacing w:after="0" w:line="240" w:lineRule="auto"/>
        <w:ind w:right="-1"/>
        <w:jc w:val="both"/>
        <w:rPr>
          <w:rFonts w:ascii="Times New Roman" w:hAnsi="Times New Roman" w:cs="Times New Roman"/>
          <w:sz w:val="24"/>
          <w:szCs w:val="24"/>
        </w:rPr>
      </w:pPr>
      <w:r w:rsidRPr="009E7532">
        <w:rPr>
          <w:rFonts w:ascii="Times New Roman" w:hAnsi="Times New Roman" w:cs="Times New Roman"/>
          <w:sz w:val="24"/>
          <w:szCs w:val="24"/>
        </w:rPr>
        <w:t>Спотворення цінової конкуренції та результатів оцінки: Вимога до неплатників ПДВ (або платників ПДВ, що надають звільнені послуги) штучно завищувати свою пропозицію на суму "умовного ПДВ" є некоректною, вводить в оману та не дозволяє Замовнику провести об'єктивну оцінку реальної вартості пропозицій. Оцінка повинна здійснюватися за ціною послуги без ПДВ.</w:t>
      </w:r>
    </w:p>
    <w:p w14:paraId="4BF2F6C7" w14:textId="77777777" w:rsidR="00B1713E" w:rsidRDefault="00B1713E" w:rsidP="00B1713E">
      <w:pPr>
        <w:spacing w:after="0" w:line="240" w:lineRule="auto"/>
        <w:ind w:right="-1" w:firstLine="567"/>
        <w:contextualSpacing/>
        <w:jc w:val="both"/>
        <w:rPr>
          <w:rFonts w:ascii="Times New Roman" w:hAnsi="Times New Roman" w:cs="Times New Roman"/>
          <w:b/>
          <w:bCs/>
          <w:sz w:val="24"/>
          <w:szCs w:val="24"/>
        </w:rPr>
      </w:pPr>
    </w:p>
    <w:p w14:paraId="33F770B6" w14:textId="2DE52CC3" w:rsidR="009E7532" w:rsidRPr="00B1713E" w:rsidRDefault="00B1713E" w:rsidP="00B1713E">
      <w:pPr>
        <w:spacing w:after="0" w:line="240" w:lineRule="auto"/>
        <w:ind w:right="-1" w:firstLine="567"/>
        <w:contextualSpacing/>
        <w:jc w:val="both"/>
        <w:rPr>
          <w:rFonts w:ascii="Times New Roman" w:hAnsi="Times New Roman" w:cs="Times New Roman"/>
          <w:b/>
          <w:bCs/>
          <w:sz w:val="24"/>
          <w:szCs w:val="24"/>
        </w:rPr>
      </w:pPr>
      <w:r w:rsidRPr="00B1713E">
        <w:rPr>
          <w:rFonts w:ascii="Times New Roman" w:hAnsi="Times New Roman" w:cs="Times New Roman"/>
          <w:b/>
          <w:bCs/>
          <w:sz w:val="24"/>
          <w:szCs w:val="24"/>
        </w:rPr>
        <w:t>IV. Бездіяльність Замовника</w:t>
      </w:r>
    </w:p>
    <w:p w14:paraId="77BA82A8" w14:textId="4F9FC4CF" w:rsidR="009E7532" w:rsidRPr="009E7532" w:rsidRDefault="00B1713E" w:rsidP="00B1713E">
      <w:pPr>
        <w:spacing w:after="0" w:line="240" w:lineRule="auto"/>
        <w:ind w:right="-1" w:firstLine="567"/>
        <w:contextualSpacing/>
        <w:jc w:val="both"/>
        <w:rPr>
          <w:rFonts w:ascii="Times New Roman" w:hAnsi="Times New Roman" w:cs="Times New Roman"/>
          <w:sz w:val="24"/>
          <w:szCs w:val="24"/>
        </w:rPr>
      </w:pPr>
      <w:r w:rsidRPr="00B1713E">
        <w:rPr>
          <w:rFonts w:ascii="Times New Roman" w:hAnsi="Times New Roman" w:cs="Times New Roman"/>
          <w:sz w:val="24"/>
          <w:szCs w:val="24"/>
        </w:rPr>
        <w:t>Незважаючи на попередні звернення Скаржника щодо усунення зазначених порушень, Замовник або формально пообіцяв внести зміни, але фактично цього не зробив, або взагалі проігнорував звернення. Така бездіяльність Замовника позбавляє потенційних учасників можливості брати участь у закупівлі на рівних та законних умовах і свідчить про небажання Замовника дотримуватися принципів прозорості та добросовісної конкуренції.</w:t>
      </w:r>
    </w:p>
    <w:p w14:paraId="52D5C883" w14:textId="7BC915EB" w:rsidR="009E7532" w:rsidRPr="009E7532" w:rsidRDefault="00B1713E" w:rsidP="00B1713E">
      <w:pPr>
        <w:spacing w:after="0" w:line="240" w:lineRule="auto"/>
        <w:ind w:right="-1" w:firstLine="567"/>
        <w:contextualSpacing/>
        <w:jc w:val="both"/>
        <w:rPr>
          <w:rFonts w:ascii="Times New Roman" w:hAnsi="Times New Roman" w:cs="Times New Roman"/>
          <w:sz w:val="24"/>
          <w:szCs w:val="24"/>
        </w:rPr>
      </w:pPr>
      <w:r w:rsidRPr="00B1713E">
        <w:rPr>
          <w:rFonts w:ascii="Times New Roman" w:hAnsi="Times New Roman" w:cs="Times New Roman"/>
          <w:sz w:val="24"/>
          <w:szCs w:val="24"/>
        </w:rPr>
        <w:t xml:space="preserve">На підставі вищевикладеного, керуючись Положенням про ЛКК, здоровим глуздом та нормами чинного законодавства України, </w:t>
      </w:r>
      <w:r w:rsidRPr="00B1713E">
        <w:rPr>
          <w:rFonts w:ascii="Times New Roman" w:hAnsi="Times New Roman" w:cs="Times New Roman"/>
          <w:b/>
          <w:bCs/>
          <w:sz w:val="24"/>
          <w:szCs w:val="24"/>
        </w:rPr>
        <w:t>ПРОШУ</w:t>
      </w:r>
      <w:r w:rsidRPr="00B1713E">
        <w:rPr>
          <w:rFonts w:ascii="Times New Roman" w:hAnsi="Times New Roman" w:cs="Times New Roman"/>
          <w:sz w:val="24"/>
          <w:szCs w:val="24"/>
        </w:rPr>
        <w:t xml:space="preserve"> Локальн</w:t>
      </w:r>
      <w:r>
        <w:rPr>
          <w:rFonts w:ascii="Times New Roman" w:hAnsi="Times New Roman" w:cs="Times New Roman"/>
          <w:sz w:val="24"/>
          <w:szCs w:val="24"/>
        </w:rPr>
        <w:t>у</w:t>
      </w:r>
      <w:r w:rsidRPr="00B1713E">
        <w:rPr>
          <w:rFonts w:ascii="Times New Roman" w:hAnsi="Times New Roman" w:cs="Times New Roman"/>
          <w:sz w:val="24"/>
          <w:szCs w:val="24"/>
        </w:rPr>
        <w:t xml:space="preserve"> конфліктн</w:t>
      </w:r>
      <w:r>
        <w:rPr>
          <w:rFonts w:ascii="Times New Roman" w:hAnsi="Times New Roman" w:cs="Times New Roman"/>
          <w:sz w:val="24"/>
          <w:szCs w:val="24"/>
        </w:rPr>
        <w:t>у</w:t>
      </w:r>
      <w:r w:rsidRPr="00B1713E">
        <w:rPr>
          <w:rFonts w:ascii="Times New Roman" w:hAnsi="Times New Roman" w:cs="Times New Roman"/>
          <w:sz w:val="24"/>
          <w:szCs w:val="24"/>
        </w:rPr>
        <w:t xml:space="preserve"> комісі</w:t>
      </w:r>
      <w:r>
        <w:rPr>
          <w:rFonts w:ascii="Times New Roman" w:hAnsi="Times New Roman" w:cs="Times New Roman"/>
          <w:sz w:val="24"/>
          <w:szCs w:val="24"/>
        </w:rPr>
        <w:t>ю</w:t>
      </w:r>
      <w:r w:rsidRPr="00B1713E">
        <w:rPr>
          <w:rFonts w:ascii="Times New Roman" w:hAnsi="Times New Roman" w:cs="Times New Roman"/>
          <w:sz w:val="24"/>
          <w:szCs w:val="24"/>
        </w:rPr>
        <w:t xml:space="preserve"> ТОВ "Газорозподільні мережі України":</w:t>
      </w:r>
    </w:p>
    <w:p w14:paraId="5D5DB3C3" w14:textId="6C1AEE0B" w:rsidR="009E7532" w:rsidRPr="00B1713E" w:rsidRDefault="00B1713E" w:rsidP="00B1713E">
      <w:pPr>
        <w:pStyle w:val="a4"/>
        <w:numPr>
          <w:ilvl w:val="0"/>
          <w:numId w:val="22"/>
        </w:numPr>
        <w:spacing w:after="0" w:line="240" w:lineRule="auto"/>
        <w:ind w:right="-1"/>
        <w:jc w:val="both"/>
        <w:rPr>
          <w:rFonts w:ascii="Times New Roman" w:hAnsi="Times New Roman" w:cs="Times New Roman"/>
          <w:sz w:val="24"/>
          <w:szCs w:val="24"/>
        </w:rPr>
      </w:pPr>
      <w:r w:rsidRPr="00B1713E">
        <w:rPr>
          <w:rFonts w:ascii="Times New Roman" w:hAnsi="Times New Roman" w:cs="Times New Roman"/>
          <w:sz w:val="24"/>
          <w:szCs w:val="24"/>
        </w:rPr>
        <w:t>Розглянути дану Скаргу по суті та визнати наявність у тендерній документації Замовника незаконних та дискримінаційних умов, а також визнати бездіяльність Замовника щодо їх усунення неправомірною.</w:t>
      </w:r>
    </w:p>
    <w:p w14:paraId="754744BB" w14:textId="4ABBE66C" w:rsidR="00B1713E" w:rsidRPr="00B1713E" w:rsidRDefault="00B1713E" w:rsidP="00B1713E">
      <w:pPr>
        <w:pStyle w:val="a4"/>
        <w:numPr>
          <w:ilvl w:val="0"/>
          <w:numId w:val="22"/>
        </w:numPr>
        <w:spacing w:after="0" w:line="240" w:lineRule="auto"/>
        <w:ind w:right="-1"/>
        <w:jc w:val="both"/>
        <w:rPr>
          <w:rFonts w:ascii="Times New Roman" w:hAnsi="Times New Roman" w:cs="Times New Roman"/>
          <w:sz w:val="24"/>
          <w:szCs w:val="24"/>
        </w:rPr>
      </w:pPr>
      <w:r w:rsidRPr="00B1713E">
        <w:rPr>
          <w:rFonts w:ascii="Times New Roman" w:hAnsi="Times New Roman" w:cs="Times New Roman"/>
          <w:sz w:val="24"/>
          <w:szCs w:val="24"/>
        </w:rPr>
        <w:t>Зобов’язати Замовника – Київську філію ТОВ "Газорозподільні мережі України" – невідкладно внести зміни до тендерної документації на закупівлю послуг з періодичного медичного огляду працівників (Ідентифікатор закупівлі UA-2025-05-30-005728-a), а саме:</w:t>
      </w:r>
    </w:p>
    <w:p w14:paraId="4405AE37" w14:textId="6814E516" w:rsidR="00B1713E" w:rsidRPr="00B1713E" w:rsidRDefault="00B1713E" w:rsidP="00B1713E">
      <w:pPr>
        <w:pStyle w:val="a4"/>
        <w:numPr>
          <w:ilvl w:val="0"/>
          <w:numId w:val="20"/>
        </w:numPr>
        <w:spacing w:after="0" w:line="240" w:lineRule="auto"/>
        <w:jc w:val="both"/>
        <w:rPr>
          <w:rFonts w:ascii="Times New Roman" w:hAnsi="Times New Roman" w:cs="Times New Roman"/>
          <w:sz w:val="24"/>
          <w:szCs w:val="24"/>
        </w:rPr>
      </w:pPr>
      <w:r w:rsidRPr="00B1713E">
        <w:rPr>
          <w:rFonts w:ascii="Times New Roman" w:hAnsi="Times New Roman" w:cs="Times New Roman"/>
          <w:b/>
          <w:bCs/>
          <w:sz w:val="24"/>
          <w:szCs w:val="24"/>
        </w:rPr>
        <w:t>Щодо акредитації</w:t>
      </w:r>
      <w:r w:rsidRPr="00B1713E">
        <w:rPr>
          <w:rFonts w:ascii="Times New Roman" w:hAnsi="Times New Roman" w:cs="Times New Roman"/>
          <w:sz w:val="24"/>
          <w:szCs w:val="24"/>
        </w:rPr>
        <w:t xml:space="preserve">: Вилучити з пункту 4 "Загальні вимоги" Додатку </w:t>
      </w:r>
      <w:r>
        <w:rPr>
          <w:rFonts w:ascii="Times New Roman" w:hAnsi="Times New Roman" w:cs="Times New Roman"/>
          <w:sz w:val="24"/>
          <w:szCs w:val="24"/>
        </w:rPr>
        <w:t>4</w:t>
      </w:r>
      <w:r w:rsidRPr="00B1713E">
        <w:rPr>
          <w:rFonts w:ascii="Times New Roman" w:hAnsi="Times New Roman" w:cs="Times New Roman"/>
          <w:sz w:val="24"/>
          <w:szCs w:val="24"/>
        </w:rPr>
        <w:t xml:space="preserve"> до ТД та будь-яких інших частин ТД (якщо там є дублювання) вимогу про обов’язкове віднесення закладу охорони здоров’я до певної акредитаційної категорії.</w:t>
      </w:r>
    </w:p>
    <w:p w14:paraId="7D36ABC5" w14:textId="42C07189" w:rsidR="00B1713E" w:rsidRDefault="00B1713E" w:rsidP="00B1713E">
      <w:pPr>
        <w:pStyle w:val="a4"/>
        <w:numPr>
          <w:ilvl w:val="0"/>
          <w:numId w:val="20"/>
        </w:numPr>
        <w:spacing w:after="0" w:line="240" w:lineRule="auto"/>
        <w:ind w:right="-1"/>
        <w:jc w:val="both"/>
        <w:rPr>
          <w:rFonts w:ascii="Times New Roman" w:hAnsi="Times New Roman" w:cs="Times New Roman"/>
          <w:sz w:val="24"/>
          <w:szCs w:val="24"/>
        </w:rPr>
      </w:pPr>
      <w:r w:rsidRPr="00B1713E">
        <w:rPr>
          <w:rFonts w:ascii="Times New Roman" w:hAnsi="Times New Roman" w:cs="Times New Roman"/>
          <w:b/>
          <w:bCs/>
          <w:sz w:val="24"/>
          <w:szCs w:val="24"/>
        </w:rPr>
        <w:t>Щодо психіатричних оглядів</w:t>
      </w:r>
      <w:r w:rsidRPr="00B1713E">
        <w:rPr>
          <w:rFonts w:ascii="Times New Roman" w:hAnsi="Times New Roman" w:cs="Times New Roman"/>
          <w:sz w:val="24"/>
          <w:szCs w:val="24"/>
        </w:rPr>
        <w:t>:</w:t>
      </w:r>
    </w:p>
    <w:p w14:paraId="70DF0AAB" w14:textId="77777777" w:rsidR="00B1713E" w:rsidRPr="00B1713E" w:rsidRDefault="00B1713E" w:rsidP="00B1713E">
      <w:pPr>
        <w:pStyle w:val="a4"/>
        <w:numPr>
          <w:ilvl w:val="0"/>
          <w:numId w:val="24"/>
        </w:numPr>
        <w:spacing w:after="0" w:line="240" w:lineRule="auto"/>
        <w:ind w:right="-1"/>
        <w:jc w:val="both"/>
        <w:rPr>
          <w:rFonts w:ascii="Times New Roman" w:hAnsi="Times New Roman" w:cs="Times New Roman"/>
          <w:sz w:val="24"/>
          <w:szCs w:val="24"/>
        </w:rPr>
      </w:pPr>
      <w:r w:rsidRPr="00B1713E">
        <w:rPr>
          <w:rFonts w:ascii="Times New Roman" w:hAnsi="Times New Roman" w:cs="Times New Roman"/>
          <w:sz w:val="24"/>
          <w:szCs w:val="24"/>
        </w:rPr>
        <w:t>Привести посилання на нормативно-правові акти у відповідність до чинного законодавства, зокрема, чітко вказати на необхідність керуватися Порядком, затвердженим Наказом МОЗ України від 18.04.2022 № 651 у редакції Наказу МОЗ України від 15.10.2024 № 1759.</w:t>
      </w:r>
    </w:p>
    <w:p w14:paraId="22C8D727" w14:textId="5DC94E9E" w:rsidR="00B1713E" w:rsidRPr="00B1713E" w:rsidRDefault="00B1713E" w:rsidP="00B1713E">
      <w:pPr>
        <w:pStyle w:val="a4"/>
        <w:numPr>
          <w:ilvl w:val="0"/>
          <w:numId w:val="24"/>
        </w:numPr>
        <w:spacing w:after="0" w:line="240" w:lineRule="auto"/>
        <w:ind w:right="-1"/>
        <w:jc w:val="both"/>
        <w:rPr>
          <w:rFonts w:ascii="Times New Roman" w:hAnsi="Times New Roman" w:cs="Times New Roman"/>
          <w:sz w:val="24"/>
          <w:szCs w:val="24"/>
        </w:rPr>
      </w:pPr>
      <w:r w:rsidRPr="00B1713E">
        <w:rPr>
          <w:rFonts w:ascii="Times New Roman" w:hAnsi="Times New Roman" w:cs="Times New Roman"/>
          <w:sz w:val="24"/>
          <w:szCs w:val="24"/>
        </w:rPr>
        <w:t>Доповнити Додаток 2 до ТД ("Документи, які вимагаються для підтвердження відповідності...") та/або Додаток 3 до ТД ("Технічні, якісні та кількісні характеристики...") чіткими вимогами щодо надання учасниками документального підтвердження наявності у ліцензії на медичну практику спеціальності «психіатрія»; наявності діючого договору з НСЗУ; реєстрації лікаря-психіатра в ЕСОЗ; проходження лікарем-психіатром відповідного тематичного навчання.</w:t>
      </w:r>
    </w:p>
    <w:p w14:paraId="7F8AA23C" w14:textId="181BDF99" w:rsidR="00B1713E" w:rsidRPr="00B1713E" w:rsidRDefault="00B1713E" w:rsidP="00B1713E">
      <w:pPr>
        <w:pStyle w:val="a4"/>
        <w:numPr>
          <w:ilvl w:val="0"/>
          <w:numId w:val="25"/>
        </w:numPr>
        <w:spacing w:after="0" w:line="240" w:lineRule="auto"/>
        <w:ind w:right="-1"/>
        <w:jc w:val="both"/>
        <w:rPr>
          <w:rFonts w:ascii="Times New Roman" w:hAnsi="Times New Roman" w:cs="Times New Roman"/>
          <w:sz w:val="24"/>
          <w:szCs w:val="24"/>
        </w:rPr>
      </w:pPr>
      <w:r w:rsidRPr="00B1713E">
        <w:rPr>
          <w:rFonts w:ascii="Times New Roman" w:hAnsi="Times New Roman" w:cs="Times New Roman"/>
          <w:b/>
          <w:bCs/>
          <w:sz w:val="24"/>
          <w:szCs w:val="24"/>
        </w:rPr>
        <w:t>Щодо порядку визначення ціни та ПДВ</w:t>
      </w:r>
      <w:r w:rsidRPr="00B1713E">
        <w:rPr>
          <w:rFonts w:ascii="Times New Roman" w:hAnsi="Times New Roman" w:cs="Times New Roman"/>
          <w:sz w:val="24"/>
          <w:szCs w:val="24"/>
        </w:rPr>
        <w:t>: Вилучити з Розділу 5, п. 1 ТД неправомірну вимогу щодо штучного нарахування ПДВ учасниками (неплатниками ПДВ або тими, що надають звільнені послуги). Встановити, що всі учасники подають цінові пропозиції без урахування ПДВ, оскільки послуги звільнені від оподаткування, і оцінка пропозицій здійснюється за ціною без ПДВ.</w:t>
      </w:r>
    </w:p>
    <w:p w14:paraId="2A415090" w14:textId="77777777" w:rsidR="00B1713E" w:rsidRPr="00B1713E" w:rsidRDefault="00B1713E" w:rsidP="00B1713E">
      <w:pPr>
        <w:pStyle w:val="a4"/>
        <w:numPr>
          <w:ilvl w:val="0"/>
          <w:numId w:val="22"/>
        </w:numPr>
        <w:spacing w:after="0" w:line="240" w:lineRule="auto"/>
        <w:jc w:val="both"/>
        <w:rPr>
          <w:rFonts w:ascii="Times New Roman" w:hAnsi="Times New Roman" w:cs="Times New Roman"/>
          <w:sz w:val="24"/>
          <w:szCs w:val="24"/>
        </w:rPr>
      </w:pPr>
      <w:r w:rsidRPr="00B1713E">
        <w:rPr>
          <w:rFonts w:ascii="Times New Roman" w:hAnsi="Times New Roman" w:cs="Times New Roman"/>
          <w:sz w:val="24"/>
          <w:szCs w:val="24"/>
        </w:rPr>
        <w:lastRenderedPageBreak/>
        <w:t>Продовжити строк для подання тендерних пропозицій на період, достатній для підготовки пропозицій з урахуванням внесених змін.</w:t>
      </w:r>
    </w:p>
    <w:p w14:paraId="33E4F86E" w14:textId="77777777" w:rsidR="009C656D" w:rsidRPr="009E7532" w:rsidRDefault="009C656D" w:rsidP="00B1713E">
      <w:pPr>
        <w:spacing w:after="0" w:line="240" w:lineRule="auto"/>
        <w:ind w:left="-284" w:firstLine="708"/>
        <w:contextualSpacing/>
        <w:jc w:val="both"/>
        <w:rPr>
          <w:rFonts w:ascii="Times New Roman" w:hAnsi="Times New Roman" w:cs="Times New Roman"/>
          <w:sz w:val="24"/>
          <w:szCs w:val="24"/>
        </w:rPr>
      </w:pPr>
    </w:p>
    <w:p w14:paraId="2264ACBC" w14:textId="77777777" w:rsidR="009C656D" w:rsidRPr="009E7532" w:rsidRDefault="009C656D" w:rsidP="00B1713E">
      <w:pPr>
        <w:spacing w:after="0" w:line="240" w:lineRule="auto"/>
        <w:ind w:left="-284" w:firstLine="708"/>
        <w:contextualSpacing/>
        <w:jc w:val="both"/>
        <w:rPr>
          <w:rFonts w:ascii="Times New Roman" w:hAnsi="Times New Roman" w:cs="Times New Roman"/>
          <w:sz w:val="24"/>
          <w:szCs w:val="24"/>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2878"/>
        <w:gridCol w:w="3439"/>
      </w:tblGrid>
      <w:tr w:rsidR="00D64FBF" w:rsidRPr="00053B25" w14:paraId="635C6672" w14:textId="77777777" w:rsidTr="00D64FBF">
        <w:tc>
          <w:tcPr>
            <w:tcW w:w="3321" w:type="dxa"/>
          </w:tcPr>
          <w:p w14:paraId="169B77A7" w14:textId="77777777" w:rsidR="00D64FBF" w:rsidRPr="00053B25" w:rsidRDefault="00D64FBF" w:rsidP="00B1713E">
            <w:pPr>
              <w:spacing w:after="0" w:line="240" w:lineRule="auto"/>
              <w:contextualSpacing/>
              <w:jc w:val="both"/>
              <w:rPr>
                <w:b/>
                <w:bCs/>
                <w:szCs w:val="24"/>
              </w:rPr>
            </w:pPr>
            <w:r w:rsidRPr="00053B25">
              <w:rPr>
                <w:b/>
                <w:bCs/>
                <w:szCs w:val="24"/>
              </w:rPr>
              <w:t>Директор</w:t>
            </w:r>
          </w:p>
        </w:tc>
        <w:tc>
          <w:tcPr>
            <w:tcW w:w="2878" w:type="dxa"/>
            <w:vAlign w:val="center"/>
          </w:tcPr>
          <w:p w14:paraId="194706E2" w14:textId="2B49C49D" w:rsidR="00D64FBF" w:rsidRPr="00053B25" w:rsidRDefault="008539FE" w:rsidP="00B1713E">
            <w:pPr>
              <w:spacing w:after="0" w:line="240" w:lineRule="auto"/>
              <w:ind w:left="-284"/>
              <w:contextualSpacing/>
              <w:jc w:val="center"/>
              <w:rPr>
                <w:b/>
                <w:bCs/>
                <w:szCs w:val="24"/>
              </w:rPr>
            </w:pPr>
            <w:r>
              <w:rPr>
                <w:b/>
                <w:bCs/>
                <w:szCs w:val="24"/>
              </w:rPr>
              <w:t>КЕП</w:t>
            </w:r>
          </w:p>
        </w:tc>
        <w:tc>
          <w:tcPr>
            <w:tcW w:w="3439" w:type="dxa"/>
          </w:tcPr>
          <w:p w14:paraId="654A02DB" w14:textId="0B10A999" w:rsidR="00D64FBF" w:rsidRPr="00053B25" w:rsidRDefault="00D64FBF" w:rsidP="00B1713E">
            <w:pPr>
              <w:spacing w:after="0" w:line="240" w:lineRule="auto"/>
              <w:ind w:left="-284"/>
              <w:contextualSpacing/>
              <w:jc w:val="right"/>
              <w:rPr>
                <w:b/>
                <w:bCs/>
                <w:szCs w:val="24"/>
              </w:rPr>
            </w:pPr>
            <w:r w:rsidRPr="00053B25">
              <w:rPr>
                <w:b/>
                <w:bCs/>
                <w:szCs w:val="24"/>
              </w:rPr>
              <w:t>Віктор ВОЛОШКО</w:t>
            </w:r>
          </w:p>
        </w:tc>
      </w:tr>
    </w:tbl>
    <w:p w14:paraId="098C819F" w14:textId="77777777" w:rsidR="00A81D83" w:rsidRPr="00053B25" w:rsidRDefault="00A81D83" w:rsidP="00B1713E">
      <w:pPr>
        <w:tabs>
          <w:tab w:val="left" w:pos="5245"/>
        </w:tabs>
        <w:spacing w:after="0" w:line="240" w:lineRule="auto"/>
        <w:contextualSpacing/>
        <w:jc w:val="both"/>
        <w:rPr>
          <w:rFonts w:ascii="Times New Roman" w:hAnsi="Times New Roman"/>
          <w:b/>
          <w:sz w:val="10"/>
          <w:szCs w:val="10"/>
        </w:rPr>
      </w:pPr>
    </w:p>
    <w:sectPr w:rsidR="00A81D83" w:rsidRPr="00053B25" w:rsidSect="009E753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01ADC" w14:textId="77777777" w:rsidR="00EA79F2" w:rsidRDefault="00EA79F2" w:rsidP="009319C7">
      <w:pPr>
        <w:spacing w:after="0" w:line="240" w:lineRule="auto"/>
      </w:pPr>
      <w:r>
        <w:separator/>
      </w:r>
    </w:p>
  </w:endnote>
  <w:endnote w:type="continuationSeparator" w:id="0">
    <w:p w14:paraId="6890F5E4" w14:textId="77777777" w:rsidR="00EA79F2" w:rsidRDefault="00EA79F2" w:rsidP="00931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CY">
    <w:altName w:val="Times New Roman"/>
    <w:charset w:val="59"/>
    <w:family w:val="auto"/>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3B5BB" w14:textId="77777777" w:rsidR="00EA79F2" w:rsidRDefault="00EA79F2" w:rsidP="009319C7">
      <w:pPr>
        <w:spacing w:after="0" w:line="240" w:lineRule="auto"/>
      </w:pPr>
      <w:r>
        <w:separator/>
      </w:r>
    </w:p>
  </w:footnote>
  <w:footnote w:type="continuationSeparator" w:id="0">
    <w:p w14:paraId="7D026ACA" w14:textId="77777777" w:rsidR="00EA79F2" w:rsidRDefault="00EA79F2" w:rsidP="009319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40CDA"/>
    <w:multiLevelType w:val="hybridMultilevel"/>
    <w:tmpl w:val="5A586CEE"/>
    <w:lvl w:ilvl="0" w:tplc="2DF8058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15:restartNumberingAfterBreak="0">
    <w:nsid w:val="07F72F7E"/>
    <w:multiLevelType w:val="hybridMultilevel"/>
    <w:tmpl w:val="6D68B740"/>
    <w:lvl w:ilvl="0" w:tplc="F864A676">
      <w:start w:val="1"/>
      <w:numFmt w:val="bullet"/>
      <w:lvlText w:val="-"/>
      <w:lvlJc w:val="left"/>
      <w:pPr>
        <w:ind w:left="1068" w:hanging="360"/>
      </w:pPr>
      <w:rPr>
        <w:rFonts w:ascii="Times New Roman" w:eastAsiaTheme="minorHAns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15:restartNumberingAfterBreak="0">
    <w:nsid w:val="0F8D4CCF"/>
    <w:multiLevelType w:val="multilevel"/>
    <w:tmpl w:val="332A1F78"/>
    <w:lvl w:ilvl="0">
      <w:start w:val="1"/>
      <w:numFmt w:val="bullet"/>
      <w:suff w:val="space"/>
      <w:lvlText w:val=""/>
      <w:lvlJc w:val="left"/>
      <w:pPr>
        <w:ind w:left="0" w:firstLine="567"/>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F271F8"/>
    <w:multiLevelType w:val="hybridMultilevel"/>
    <w:tmpl w:val="2760EA4E"/>
    <w:lvl w:ilvl="0" w:tplc="308A9C2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14E9559D"/>
    <w:multiLevelType w:val="hybridMultilevel"/>
    <w:tmpl w:val="09F0B584"/>
    <w:lvl w:ilvl="0" w:tplc="FFFFFFFF">
      <w:start w:val="1"/>
      <w:numFmt w:val="decimal"/>
      <w:suff w:val="space"/>
      <w:lvlText w:val="%1."/>
      <w:lvlJc w:val="left"/>
      <w:pPr>
        <w:ind w:left="0" w:firstLine="56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BF0171"/>
    <w:multiLevelType w:val="hybridMultilevel"/>
    <w:tmpl w:val="EDB6F31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476D27"/>
    <w:multiLevelType w:val="hybridMultilevel"/>
    <w:tmpl w:val="25F818DC"/>
    <w:lvl w:ilvl="0" w:tplc="C43A625E">
      <w:start w:val="1"/>
      <w:numFmt w:val="decimal"/>
      <w:lvlText w:val="%1."/>
      <w:lvlJc w:val="left"/>
      <w:pPr>
        <w:ind w:left="784" w:hanging="360"/>
      </w:pPr>
      <w:rPr>
        <w:rFonts w:hint="default"/>
      </w:r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7" w15:restartNumberingAfterBreak="0">
    <w:nsid w:val="2B882BDC"/>
    <w:multiLevelType w:val="hybridMultilevel"/>
    <w:tmpl w:val="A068591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873E4C"/>
    <w:multiLevelType w:val="hybridMultilevel"/>
    <w:tmpl w:val="1AB4A9F0"/>
    <w:lvl w:ilvl="0" w:tplc="5270FB38">
      <w:start w:val="5"/>
      <w:numFmt w:val="bullet"/>
      <w:lvlText w:val="-"/>
      <w:lvlJc w:val="left"/>
      <w:pPr>
        <w:ind w:left="784" w:hanging="360"/>
      </w:pPr>
      <w:rPr>
        <w:rFonts w:ascii="Times New Roman" w:eastAsiaTheme="minorHAnsi" w:hAnsi="Times New Roman" w:cs="Times New Roman"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9" w15:restartNumberingAfterBreak="0">
    <w:nsid w:val="338F4409"/>
    <w:multiLevelType w:val="hybridMultilevel"/>
    <w:tmpl w:val="0BC002E6"/>
    <w:lvl w:ilvl="0" w:tplc="E63C14BE">
      <w:start w:val="1"/>
      <w:numFmt w:val="decimal"/>
      <w:lvlText w:val="%1)"/>
      <w:lvlJc w:val="left"/>
      <w:pPr>
        <w:ind w:left="784" w:hanging="360"/>
      </w:pPr>
      <w:rPr>
        <w:rFonts w:hint="default"/>
      </w:r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10" w15:restartNumberingAfterBreak="0">
    <w:nsid w:val="352D2DA9"/>
    <w:multiLevelType w:val="multilevel"/>
    <w:tmpl w:val="EA381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0557C9"/>
    <w:multiLevelType w:val="hybridMultilevel"/>
    <w:tmpl w:val="16342452"/>
    <w:lvl w:ilvl="0" w:tplc="6B783314">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B881C93"/>
    <w:multiLevelType w:val="hybridMultilevel"/>
    <w:tmpl w:val="DEF4C956"/>
    <w:lvl w:ilvl="0" w:tplc="FFFFFFFF">
      <w:start w:val="1"/>
      <w:numFmt w:val="decimal"/>
      <w:lvlText w:val="%1."/>
      <w:lvlJc w:val="left"/>
      <w:pPr>
        <w:ind w:left="1425" w:hanging="720"/>
      </w:pPr>
      <w:rPr>
        <w:rFonts w:cs="Times New Roman" w:hint="default"/>
      </w:rPr>
    </w:lvl>
    <w:lvl w:ilvl="1" w:tplc="FFFFFFFF" w:tentative="1">
      <w:start w:val="1"/>
      <w:numFmt w:val="lowerLetter"/>
      <w:lvlText w:val="%2."/>
      <w:lvlJc w:val="left"/>
      <w:pPr>
        <w:ind w:left="1785" w:hanging="360"/>
      </w:pPr>
      <w:rPr>
        <w:rFonts w:cs="Times New Roman"/>
      </w:rPr>
    </w:lvl>
    <w:lvl w:ilvl="2" w:tplc="FFFFFFFF" w:tentative="1">
      <w:start w:val="1"/>
      <w:numFmt w:val="lowerRoman"/>
      <w:lvlText w:val="%3."/>
      <w:lvlJc w:val="right"/>
      <w:pPr>
        <w:ind w:left="2505" w:hanging="180"/>
      </w:pPr>
      <w:rPr>
        <w:rFonts w:cs="Times New Roman"/>
      </w:rPr>
    </w:lvl>
    <w:lvl w:ilvl="3" w:tplc="FFFFFFFF" w:tentative="1">
      <w:start w:val="1"/>
      <w:numFmt w:val="decimal"/>
      <w:lvlText w:val="%4."/>
      <w:lvlJc w:val="left"/>
      <w:pPr>
        <w:ind w:left="3225" w:hanging="360"/>
      </w:pPr>
      <w:rPr>
        <w:rFonts w:cs="Times New Roman"/>
      </w:rPr>
    </w:lvl>
    <w:lvl w:ilvl="4" w:tplc="FFFFFFFF" w:tentative="1">
      <w:start w:val="1"/>
      <w:numFmt w:val="lowerLetter"/>
      <w:lvlText w:val="%5."/>
      <w:lvlJc w:val="left"/>
      <w:pPr>
        <w:ind w:left="3945" w:hanging="360"/>
      </w:pPr>
      <w:rPr>
        <w:rFonts w:cs="Times New Roman"/>
      </w:rPr>
    </w:lvl>
    <w:lvl w:ilvl="5" w:tplc="FFFFFFFF" w:tentative="1">
      <w:start w:val="1"/>
      <w:numFmt w:val="lowerRoman"/>
      <w:lvlText w:val="%6."/>
      <w:lvlJc w:val="right"/>
      <w:pPr>
        <w:ind w:left="4665" w:hanging="180"/>
      </w:pPr>
      <w:rPr>
        <w:rFonts w:cs="Times New Roman"/>
      </w:rPr>
    </w:lvl>
    <w:lvl w:ilvl="6" w:tplc="FFFFFFFF" w:tentative="1">
      <w:start w:val="1"/>
      <w:numFmt w:val="decimal"/>
      <w:lvlText w:val="%7."/>
      <w:lvlJc w:val="left"/>
      <w:pPr>
        <w:ind w:left="5385" w:hanging="360"/>
      </w:pPr>
      <w:rPr>
        <w:rFonts w:cs="Times New Roman"/>
      </w:rPr>
    </w:lvl>
    <w:lvl w:ilvl="7" w:tplc="FFFFFFFF" w:tentative="1">
      <w:start w:val="1"/>
      <w:numFmt w:val="lowerLetter"/>
      <w:lvlText w:val="%8."/>
      <w:lvlJc w:val="left"/>
      <w:pPr>
        <w:ind w:left="6105" w:hanging="360"/>
      </w:pPr>
      <w:rPr>
        <w:rFonts w:cs="Times New Roman"/>
      </w:rPr>
    </w:lvl>
    <w:lvl w:ilvl="8" w:tplc="FFFFFFFF" w:tentative="1">
      <w:start w:val="1"/>
      <w:numFmt w:val="lowerRoman"/>
      <w:lvlText w:val="%9."/>
      <w:lvlJc w:val="right"/>
      <w:pPr>
        <w:ind w:left="6825" w:hanging="180"/>
      </w:pPr>
      <w:rPr>
        <w:rFonts w:cs="Times New Roman"/>
      </w:rPr>
    </w:lvl>
  </w:abstractNum>
  <w:abstractNum w:abstractNumId="13" w15:restartNumberingAfterBreak="0">
    <w:nsid w:val="3D5102BB"/>
    <w:multiLevelType w:val="hybridMultilevel"/>
    <w:tmpl w:val="16F07B38"/>
    <w:lvl w:ilvl="0" w:tplc="295ACEA6">
      <w:start w:val="1"/>
      <w:numFmt w:val="decimal"/>
      <w:suff w:val="space"/>
      <w:lvlText w:val="%1."/>
      <w:lvlJc w:val="left"/>
      <w:pPr>
        <w:ind w:left="0" w:firstLine="567"/>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50EB04DA"/>
    <w:multiLevelType w:val="hybridMultilevel"/>
    <w:tmpl w:val="343EAE64"/>
    <w:lvl w:ilvl="0" w:tplc="128E3560">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8784EFA"/>
    <w:multiLevelType w:val="hybridMultilevel"/>
    <w:tmpl w:val="DEF4C956"/>
    <w:lvl w:ilvl="0" w:tplc="92BCA5EC">
      <w:start w:val="1"/>
      <w:numFmt w:val="decimal"/>
      <w:lvlText w:val="%1."/>
      <w:lvlJc w:val="left"/>
      <w:pPr>
        <w:ind w:left="1425" w:hanging="72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6" w15:restartNumberingAfterBreak="0">
    <w:nsid w:val="5CA745D6"/>
    <w:multiLevelType w:val="hybridMultilevel"/>
    <w:tmpl w:val="93FCB666"/>
    <w:lvl w:ilvl="0" w:tplc="58926D62">
      <w:start w:val="1"/>
      <w:numFmt w:val="decimal"/>
      <w:suff w:val="space"/>
      <w:lvlText w:val="%1."/>
      <w:lvlJc w:val="left"/>
      <w:pPr>
        <w:ind w:left="0" w:firstLine="567"/>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0612C0A"/>
    <w:multiLevelType w:val="hybridMultilevel"/>
    <w:tmpl w:val="11F4FE78"/>
    <w:lvl w:ilvl="0" w:tplc="15081640">
      <w:start w:val="19"/>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15:restartNumberingAfterBreak="0">
    <w:nsid w:val="607771DC"/>
    <w:multiLevelType w:val="hybridMultilevel"/>
    <w:tmpl w:val="09F0B584"/>
    <w:lvl w:ilvl="0" w:tplc="FFFFFFFF">
      <w:start w:val="1"/>
      <w:numFmt w:val="decimal"/>
      <w:suff w:val="space"/>
      <w:lvlText w:val="%1."/>
      <w:lvlJc w:val="left"/>
      <w:pPr>
        <w:ind w:left="0" w:firstLine="56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3660B67"/>
    <w:multiLevelType w:val="hybridMultilevel"/>
    <w:tmpl w:val="F4B45C02"/>
    <w:lvl w:ilvl="0" w:tplc="2834CE76">
      <w:start w:val="1"/>
      <w:numFmt w:val="decimal"/>
      <w:suff w:val="space"/>
      <w:lvlText w:val="%1)"/>
      <w:lvlJc w:val="left"/>
      <w:pPr>
        <w:ind w:left="0" w:firstLine="567"/>
      </w:pPr>
      <w:rPr>
        <w:rFonts w:eastAsia="Times New Roman" w:hint="default"/>
        <w:b w:val="0"/>
        <w:bCs w:val="0"/>
        <w:color w:val="0D0D0D"/>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0" w15:restartNumberingAfterBreak="0">
    <w:nsid w:val="68B95626"/>
    <w:multiLevelType w:val="hybridMultilevel"/>
    <w:tmpl w:val="DAA68E42"/>
    <w:lvl w:ilvl="0" w:tplc="191CA3FC">
      <w:start w:val="1"/>
      <w:numFmt w:val="bullet"/>
      <w:suff w:val="space"/>
      <w:lvlText w:val=""/>
      <w:lvlJc w:val="left"/>
      <w:pPr>
        <w:ind w:left="0" w:firstLine="567"/>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72C25C34"/>
    <w:multiLevelType w:val="hybridMultilevel"/>
    <w:tmpl w:val="F70627DE"/>
    <w:lvl w:ilvl="0" w:tplc="F2762A1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3C767C9"/>
    <w:multiLevelType w:val="hybridMultilevel"/>
    <w:tmpl w:val="D04CA4E6"/>
    <w:lvl w:ilvl="0" w:tplc="5D38B71A">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3" w15:restartNumberingAfterBreak="0">
    <w:nsid w:val="77BA5982"/>
    <w:multiLevelType w:val="hybridMultilevel"/>
    <w:tmpl w:val="64847E0C"/>
    <w:lvl w:ilvl="0" w:tplc="D2EC484E">
      <w:start w:val="2"/>
      <w:numFmt w:val="bullet"/>
      <w:suff w:val="space"/>
      <w:lvlText w:val="-"/>
      <w:lvlJc w:val="left"/>
      <w:pPr>
        <w:ind w:left="0" w:firstLine="567"/>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4" w15:restartNumberingAfterBreak="0">
    <w:nsid w:val="7C790F67"/>
    <w:multiLevelType w:val="hybridMultilevel"/>
    <w:tmpl w:val="B026358A"/>
    <w:lvl w:ilvl="0" w:tplc="26A863D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145388454">
    <w:abstractNumId w:val="14"/>
  </w:num>
  <w:num w:numId="2" w16cid:durableId="1863935564">
    <w:abstractNumId w:val="19"/>
  </w:num>
  <w:num w:numId="3" w16cid:durableId="349183825">
    <w:abstractNumId w:val="0"/>
  </w:num>
  <w:num w:numId="4" w16cid:durableId="2090419611">
    <w:abstractNumId w:val="24"/>
  </w:num>
  <w:num w:numId="5" w16cid:durableId="944531774">
    <w:abstractNumId w:val="5"/>
  </w:num>
  <w:num w:numId="6" w16cid:durableId="2068213837">
    <w:abstractNumId w:val="1"/>
  </w:num>
  <w:num w:numId="7" w16cid:durableId="1256986148">
    <w:abstractNumId w:val="3"/>
  </w:num>
  <w:num w:numId="8" w16cid:durableId="1524512091">
    <w:abstractNumId w:val="22"/>
  </w:num>
  <w:num w:numId="9" w16cid:durableId="21131823">
    <w:abstractNumId w:val="21"/>
  </w:num>
  <w:num w:numId="10" w16cid:durableId="1176270062">
    <w:abstractNumId w:val="7"/>
  </w:num>
  <w:num w:numId="11" w16cid:durableId="923224974">
    <w:abstractNumId w:val="15"/>
  </w:num>
  <w:num w:numId="12" w16cid:durableId="2118523965">
    <w:abstractNumId w:val="17"/>
  </w:num>
  <w:num w:numId="13" w16cid:durableId="246696914">
    <w:abstractNumId w:val="10"/>
  </w:num>
  <w:num w:numId="14" w16cid:durableId="1544557114">
    <w:abstractNumId w:val="6"/>
  </w:num>
  <w:num w:numId="15" w16cid:durableId="1955289818">
    <w:abstractNumId w:val="12"/>
  </w:num>
  <w:num w:numId="16" w16cid:durableId="1679696377">
    <w:abstractNumId w:val="9"/>
  </w:num>
  <w:num w:numId="17" w16cid:durableId="585574416">
    <w:abstractNumId w:val="8"/>
  </w:num>
  <w:num w:numId="18" w16cid:durableId="2122341067">
    <w:abstractNumId w:val="16"/>
  </w:num>
  <w:num w:numId="19" w16cid:durableId="988363343">
    <w:abstractNumId w:val="13"/>
  </w:num>
  <w:num w:numId="20" w16cid:durableId="1458378135">
    <w:abstractNumId w:val="2"/>
  </w:num>
  <w:num w:numId="21" w16cid:durableId="1376193700">
    <w:abstractNumId w:val="18"/>
  </w:num>
  <w:num w:numId="22" w16cid:durableId="808667722">
    <w:abstractNumId w:val="4"/>
  </w:num>
  <w:num w:numId="23" w16cid:durableId="1256205415">
    <w:abstractNumId w:val="11"/>
  </w:num>
  <w:num w:numId="24" w16cid:durableId="1416436491">
    <w:abstractNumId w:val="23"/>
  </w:num>
  <w:num w:numId="25" w16cid:durableId="16723658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F8D"/>
    <w:rsid w:val="00003553"/>
    <w:rsid w:val="0001598D"/>
    <w:rsid w:val="0002003E"/>
    <w:rsid w:val="0003551A"/>
    <w:rsid w:val="00053B25"/>
    <w:rsid w:val="000666A2"/>
    <w:rsid w:val="00077C64"/>
    <w:rsid w:val="000806E9"/>
    <w:rsid w:val="00087151"/>
    <w:rsid w:val="00087E7F"/>
    <w:rsid w:val="000C7BB1"/>
    <w:rsid w:val="000D6D08"/>
    <w:rsid w:val="000E2B32"/>
    <w:rsid w:val="000E41EE"/>
    <w:rsid w:val="000F0FEB"/>
    <w:rsid w:val="001170B8"/>
    <w:rsid w:val="001175A0"/>
    <w:rsid w:val="001324CF"/>
    <w:rsid w:val="00134A45"/>
    <w:rsid w:val="00146D55"/>
    <w:rsid w:val="00152900"/>
    <w:rsid w:val="00157F34"/>
    <w:rsid w:val="0018653F"/>
    <w:rsid w:val="001A3DE9"/>
    <w:rsid w:val="001A5CAD"/>
    <w:rsid w:val="001C0196"/>
    <w:rsid w:val="001C4CCD"/>
    <w:rsid w:val="001D52BB"/>
    <w:rsid w:val="001E706E"/>
    <w:rsid w:val="001F2929"/>
    <w:rsid w:val="001F67F5"/>
    <w:rsid w:val="001F7A75"/>
    <w:rsid w:val="002025FF"/>
    <w:rsid w:val="00211446"/>
    <w:rsid w:val="002202C4"/>
    <w:rsid w:val="00232F63"/>
    <w:rsid w:val="00260063"/>
    <w:rsid w:val="00260D83"/>
    <w:rsid w:val="002628E9"/>
    <w:rsid w:val="00271970"/>
    <w:rsid w:val="00284711"/>
    <w:rsid w:val="00290F61"/>
    <w:rsid w:val="00291FBC"/>
    <w:rsid w:val="00292E37"/>
    <w:rsid w:val="00295725"/>
    <w:rsid w:val="00296F8D"/>
    <w:rsid w:val="002A3A43"/>
    <w:rsid w:val="002B48ED"/>
    <w:rsid w:val="002E07DF"/>
    <w:rsid w:val="002F29AC"/>
    <w:rsid w:val="002F455F"/>
    <w:rsid w:val="003034E1"/>
    <w:rsid w:val="00312A2F"/>
    <w:rsid w:val="003267BA"/>
    <w:rsid w:val="003311D7"/>
    <w:rsid w:val="00331BC2"/>
    <w:rsid w:val="0035287F"/>
    <w:rsid w:val="0036512D"/>
    <w:rsid w:val="00374732"/>
    <w:rsid w:val="00376759"/>
    <w:rsid w:val="00381AF9"/>
    <w:rsid w:val="00384F58"/>
    <w:rsid w:val="00387DA4"/>
    <w:rsid w:val="003B65A3"/>
    <w:rsid w:val="003C1B1D"/>
    <w:rsid w:val="003E0252"/>
    <w:rsid w:val="003F0745"/>
    <w:rsid w:val="004003D8"/>
    <w:rsid w:val="0040534E"/>
    <w:rsid w:val="004171B8"/>
    <w:rsid w:val="0042298D"/>
    <w:rsid w:val="0042502A"/>
    <w:rsid w:val="004355CA"/>
    <w:rsid w:val="00435983"/>
    <w:rsid w:val="00444DF5"/>
    <w:rsid w:val="00450A87"/>
    <w:rsid w:val="00453659"/>
    <w:rsid w:val="004969F4"/>
    <w:rsid w:val="004A21CC"/>
    <w:rsid w:val="004C423A"/>
    <w:rsid w:val="004C5E07"/>
    <w:rsid w:val="004D08AE"/>
    <w:rsid w:val="004E600E"/>
    <w:rsid w:val="004E6477"/>
    <w:rsid w:val="004F30B2"/>
    <w:rsid w:val="004F6CFB"/>
    <w:rsid w:val="005037AC"/>
    <w:rsid w:val="00503D52"/>
    <w:rsid w:val="005121C9"/>
    <w:rsid w:val="00533503"/>
    <w:rsid w:val="005463E6"/>
    <w:rsid w:val="00564ADC"/>
    <w:rsid w:val="005669F4"/>
    <w:rsid w:val="00596185"/>
    <w:rsid w:val="005A3A02"/>
    <w:rsid w:val="005A73A1"/>
    <w:rsid w:val="005B7B34"/>
    <w:rsid w:val="005F1858"/>
    <w:rsid w:val="00602F14"/>
    <w:rsid w:val="00631E59"/>
    <w:rsid w:val="006545FD"/>
    <w:rsid w:val="00656905"/>
    <w:rsid w:val="00657BA2"/>
    <w:rsid w:val="00675E0C"/>
    <w:rsid w:val="00676B61"/>
    <w:rsid w:val="0069182A"/>
    <w:rsid w:val="006A3955"/>
    <w:rsid w:val="006A5D51"/>
    <w:rsid w:val="006B6D6A"/>
    <w:rsid w:val="006B7543"/>
    <w:rsid w:val="006D3CCA"/>
    <w:rsid w:val="006D4CF2"/>
    <w:rsid w:val="0070151E"/>
    <w:rsid w:val="00705C0D"/>
    <w:rsid w:val="00713D77"/>
    <w:rsid w:val="00722966"/>
    <w:rsid w:val="00723705"/>
    <w:rsid w:val="00762D6C"/>
    <w:rsid w:val="007721D9"/>
    <w:rsid w:val="0077488E"/>
    <w:rsid w:val="00774DD7"/>
    <w:rsid w:val="0079617D"/>
    <w:rsid w:val="007A6671"/>
    <w:rsid w:val="007B21E8"/>
    <w:rsid w:val="007C4DF4"/>
    <w:rsid w:val="007D5861"/>
    <w:rsid w:val="007E4479"/>
    <w:rsid w:val="00803D81"/>
    <w:rsid w:val="008204B1"/>
    <w:rsid w:val="00830757"/>
    <w:rsid w:val="008539FE"/>
    <w:rsid w:val="008575D8"/>
    <w:rsid w:val="008676DD"/>
    <w:rsid w:val="00882AF6"/>
    <w:rsid w:val="00884C22"/>
    <w:rsid w:val="00892A8A"/>
    <w:rsid w:val="008A36B5"/>
    <w:rsid w:val="008B24A5"/>
    <w:rsid w:val="008D2B36"/>
    <w:rsid w:val="008F3EC8"/>
    <w:rsid w:val="009011F7"/>
    <w:rsid w:val="009319C7"/>
    <w:rsid w:val="00944991"/>
    <w:rsid w:val="0094499B"/>
    <w:rsid w:val="009651EB"/>
    <w:rsid w:val="009A7517"/>
    <w:rsid w:val="009B61F1"/>
    <w:rsid w:val="009B717C"/>
    <w:rsid w:val="009C656D"/>
    <w:rsid w:val="009D0B8B"/>
    <w:rsid w:val="009D32BB"/>
    <w:rsid w:val="009D4F9E"/>
    <w:rsid w:val="009E7532"/>
    <w:rsid w:val="009F65D1"/>
    <w:rsid w:val="00A24DBD"/>
    <w:rsid w:val="00A3191E"/>
    <w:rsid w:val="00A33CDE"/>
    <w:rsid w:val="00A35220"/>
    <w:rsid w:val="00A41185"/>
    <w:rsid w:val="00A54A41"/>
    <w:rsid w:val="00A70594"/>
    <w:rsid w:val="00A72D25"/>
    <w:rsid w:val="00A81D83"/>
    <w:rsid w:val="00A911D9"/>
    <w:rsid w:val="00AC7A31"/>
    <w:rsid w:val="00AD2536"/>
    <w:rsid w:val="00AE3460"/>
    <w:rsid w:val="00B013D8"/>
    <w:rsid w:val="00B11920"/>
    <w:rsid w:val="00B15999"/>
    <w:rsid w:val="00B1713E"/>
    <w:rsid w:val="00B20B52"/>
    <w:rsid w:val="00B24175"/>
    <w:rsid w:val="00B32E3A"/>
    <w:rsid w:val="00B3775C"/>
    <w:rsid w:val="00B4754C"/>
    <w:rsid w:val="00B56B4D"/>
    <w:rsid w:val="00B61EE3"/>
    <w:rsid w:val="00B7139A"/>
    <w:rsid w:val="00B80B2B"/>
    <w:rsid w:val="00B85CE2"/>
    <w:rsid w:val="00B91167"/>
    <w:rsid w:val="00B93D95"/>
    <w:rsid w:val="00B96F1F"/>
    <w:rsid w:val="00BB13AF"/>
    <w:rsid w:val="00BC178B"/>
    <w:rsid w:val="00BD151A"/>
    <w:rsid w:val="00BE0C9F"/>
    <w:rsid w:val="00BE3E87"/>
    <w:rsid w:val="00BF3AC2"/>
    <w:rsid w:val="00BF5401"/>
    <w:rsid w:val="00BF6553"/>
    <w:rsid w:val="00C01E2A"/>
    <w:rsid w:val="00C4120E"/>
    <w:rsid w:val="00C466D8"/>
    <w:rsid w:val="00C5098C"/>
    <w:rsid w:val="00C72A23"/>
    <w:rsid w:val="00C7485D"/>
    <w:rsid w:val="00C83CAF"/>
    <w:rsid w:val="00CA17E6"/>
    <w:rsid w:val="00CB1FF8"/>
    <w:rsid w:val="00CB35D1"/>
    <w:rsid w:val="00CB3B48"/>
    <w:rsid w:val="00CC31A3"/>
    <w:rsid w:val="00CD3302"/>
    <w:rsid w:val="00CE67A6"/>
    <w:rsid w:val="00D12971"/>
    <w:rsid w:val="00D221EF"/>
    <w:rsid w:val="00D27B58"/>
    <w:rsid w:val="00D33303"/>
    <w:rsid w:val="00D42F97"/>
    <w:rsid w:val="00D4718A"/>
    <w:rsid w:val="00D61AB5"/>
    <w:rsid w:val="00D64FBF"/>
    <w:rsid w:val="00D71BAD"/>
    <w:rsid w:val="00D90E4D"/>
    <w:rsid w:val="00DB3F4E"/>
    <w:rsid w:val="00DB7A0D"/>
    <w:rsid w:val="00DC140B"/>
    <w:rsid w:val="00DC3CA8"/>
    <w:rsid w:val="00DC796E"/>
    <w:rsid w:val="00DE59AB"/>
    <w:rsid w:val="00DE7AFD"/>
    <w:rsid w:val="00DF30A7"/>
    <w:rsid w:val="00DF5A02"/>
    <w:rsid w:val="00E07524"/>
    <w:rsid w:val="00E1426D"/>
    <w:rsid w:val="00E21D35"/>
    <w:rsid w:val="00E26689"/>
    <w:rsid w:val="00E360ED"/>
    <w:rsid w:val="00E43628"/>
    <w:rsid w:val="00E44628"/>
    <w:rsid w:val="00E50484"/>
    <w:rsid w:val="00E552A2"/>
    <w:rsid w:val="00E55501"/>
    <w:rsid w:val="00E960EA"/>
    <w:rsid w:val="00EA01FA"/>
    <w:rsid w:val="00EA79F2"/>
    <w:rsid w:val="00EB2341"/>
    <w:rsid w:val="00ED5D4F"/>
    <w:rsid w:val="00ED61DD"/>
    <w:rsid w:val="00EE774E"/>
    <w:rsid w:val="00F14435"/>
    <w:rsid w:val="00F214B6"/>
    <w:rsid w:val="00F23B3F"/>
    <w:rsid w:val="00F31B75"/>
    <w:rsid w:val="00F3717D"/>
    <w:rsid w:val="00F4135C"/>
    <w:rsid w:val="00F42FDD"/>
    <w:rsid w:val="00F50A5A"/>
    <w:rsid w:val="00F52A3A"/>
    <w:rsid w:val="00F567DA"/>
    <w:rsid w:val="00F65F7B"/>
    <w:rsid w:val="00F9386B"/>
    <w:rsid w:val="00F96087"/>
    <w:rsid w:val="00FA1D17"/>
    <w:rsid w:val="00FA63C1"/>
    <w:rsid w:val="00FB52DB"/>
    <w:rsid w:val="00FC3F1C"/>
    <w:rsid w:val="00FC6D16"/>
    <w:rsid w:val="00FC6F2B"/>
    <w:rsid w:val="00FD7C4F"/>
    <w:rsid w:val="00FF0455"/>
    <w:rsid w:val="00FF4088"/>
    <w:rsid w:val="00FF75B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3FBA3A"/>
  <w15:docId w15:val="{22C5DEFE-B088-4516-929B-9B03677D8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07DF"/>
    <w:pPr>
      <w:spacing w:after="200" w:line="276" w:lineRule="auto"/>
    </w:pPr>
    <w:rPr>
      <w:lang w:val="uk-UA"/>
    </w:rPr>
  </w:style>
  <w:style w:type="paragraph" w:styleId="1">
    <w:name w:val="heading 1"/>
    <w:basedOn w:val="a"/>
    <w:next w:val="a"/>
    <w:link w:val="10"/>
    <w:uiPriority w:val="9"/>
    <w:qFormat/>
    <w:rsid w:val="007B21E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unhideWhenUsed/>
    <w:qFormat/>
    <w:rsid w:val="008676DD"/>
    <w:pPr>
      <w:keepNext/>
      <w:spacing w:before="240" w:after="60" w:line="240" w:lineRule="auto"/>
      <w:outlineLvl w:val="3"/>
    </w:pPr>
    <w:rPr>
      <w:rFonts w:ascii="Calibri" w:eastAsia="Times New Roman" w:hAnsi="Calibri" w:cs="Times New Roman"/>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E07DF"/>
    <w:rPr>
      <w:rFonts w:cs="Times New Roman"/>
      <w:color w:val="0000FF"/>
      <w:u w:val="single"/>
    </w:rPr>
  </w:style>
  <w:style w:type="paragraph" w:customStyle="1" w:styleId="11">
    <w:name w:val="Без интервала1"/>
    <w:link w:val="NoSpacingChar1"/>
    <w:qFormat/>
    <w:rsid w:val="002E07DF"/>
    <w:pPr>
      <w:spacing w:after="0" w:line="240" w:lineRule="auto"/>
    </w:pPr>
    <w:rPr>
      <w:rFonts w:ascii="Calibri" w:eastAsia="MS Mincho" w:hAnsi="Calibri" w:cs="Times New Roman"/>
      <w:lang w:eastAsia="ru-RU"/>
    </w:rPr>
  </w:style>
  <w:style w:type="paragraph" w:styleId="a4">
    <w:name w:val="List Paragraph"/>
    <w:aliases w:val="название табл/рис,Список уровня 2,Bullet Number,Bullet 1,Use Case List Paragraph,lp1,List Paragraph1,lp11,List Paragraph11,Абзац списку 1,тв-Абзац списка,заголовок 1.1,List Paragraph (numbered (a)),List_Paragraph,Multilevel para_II,Bullets"/>
    <w:basedOn w:val="a"/>
    <w:link w:val="a5"/>
    <w:uiPriority w:val="1"/>
    <w:qFormat/>
    <w:rsid w:val="002E07DF"/>
    <w:pPr>
      <w:ind w:left="720"/>
      <w:contextualSpacing/>
    </w:pPr>
  </w:style>
  <w:style w:type="paragraph" w:styleId="a6">
    <w:name w:val="Balloon Text"/>
    <w:basedOn w:val="a"/>
    <w:link w:val="a7"/>
    <w:uiPriority w:val="99"/>
    <w:semiHidden/>
    <w:unhideWhenUsed/>
    <w:rsid w:val="006D3CCA"/>
    <w:pPr>
      <w:spacing w:after="0" w:line="240" w:lineRule="auto"/>
    </w:pPr>
    <w:rPr>
      <w:rFonts w:ascii="Lucida Grande CY" w:hAnsi="Lucida Grande CY"/>
      <w:sz w:val="18"/>
      <w:szCs w:val="18"/>
    </w:rPr>
  </w:style>
  <w:style w:type="character" w:customStyle="1" w:styleId="a7">
    <w:name w:val="Текст выноски Знак"/>
    <w:basedOn w:val="a0"/>
    <w:link w:val="a6"/>
    <w:uiPriority w:val="99"/>
    <w:semiHidden/>
    <w:rsid w:val="006D3CCA"/>
    <w:rPr>
      <w:rFonts w:ascii="Lucida Grande CY" w:hAnsi="Lucida Grande CY"/>
      <w:sz w:val="18"/>
      <w:szCs w:val="18"/>
      <w:lang w:val="uk-UA"/>
    </w:rPr>
  </w:style>
  <w:style w:type="character" w:customStyle="1" w:styleId="40">
    <w:name w:val="Заголовок 4 Знак"/>
    <w:basedOn w:val="a0"/>
    <w:link w:val="4"/>
    <w:uiPriority w:val="9"/>
    <w:rsid w:val="008676DD"/>
    <w:rPr>
      <w:rFonts w:ascii="Calibri" w:eastAsia="Times New Roman" w:hAnsi="Calibri" w:cs="Times New Roman"/>
      <w:b/>
      <w:bCs/>
      <w:sz w:val="28"/>
      <w:szCs w:val="28"/>
      <w:lang w:val="x-none" w:eastAsia="x-none"/>
    </w:rPr>
  </w:style>
  <w:style w:type="character" w:customStyle="1" w:styleId="rvts23">
    <w:name w:val="rvts23"/>
    <w:basedOn w:val="a0"/>
    <w:rsid w:val="008676DD"/>
  </w:style>
  <w:style w:type="character" w:styleId="a8">
    <w:name w:val="Strong"/>
    <w:uiPriority w:val="22"/>
    <w:qFormat/>
    <w:rsid w:val="008676DD"/>
    <w:rPr>
      <w:b/>
      <w:bCs/>
    </w:rPr>
  </w:style>
  <w:style w:type="character" w:styleId="a9">
    <w:name w:val="FollowedHyperlink"/>
    <w:basedOn w:val="a0"/>
    <w:uiPriority w:val="99"/>
    <w:semiHidden/>
    <w:unhideWhenUsed/>
    <w:rsid w:val="001F7A75"/>
    <w:rPr>
      <w:color w:val="954F72" w:themeColor="followedHyperlink"/>
      <w:u w:val="single"/>
    </w:rPr>
  </w:style>
  <w:style w:type="table" w:styleId="aa">
    <w:name w:val="Table Grid"/>
    <w:basedOn w:val="a1"/>
    <w:uiPriority w:val="39"/>
    <w:rsid w:val="00E960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aliases w:val="ДСТУ,nado12,Bullet"/>
    <w:basedOn w:val="a"/>
    <w:link w:val="ac"/>
    <w:uiPriority w:val="1"/>
    <w:qFormat/>
    <w:rsid w:val="001175A0"/>
    <w:pPr>
      <w:spacing w:after="0" w:line="240" w:lineRule="auto"/>
      <w:contextualSpacing/>
      <w:jc w:val="both"/>
    </w:pPr>
    <w:rPr>
      <w:rFonts w:ascii="Times New Roman" w:hAnsi="Times New Roman" w:cs="Times New Roman"/>
      <w:sz w:val="24"/>
      <w:szCs w:val="26"/>
    </w:rPr>
  </w:style>
  <w:style w:type="character" w:customStyle="1" w:styleId="10">
    <w:name w:val="Заголовок 1 Знак"/>
    <w:basedOn w:val="a0"/>
    <w:link w:val="1"/>
    <w:uiPriority w:val="9"/>
    <w:rsid w:val="007B21E8"/>
    <w:rPr>
      <w:rFonts w:asciiTheme="majorHAnsi" w:eastAsiaTheme="majorEastAsia" w:hAnsiTheme="majorHAnsi" w:cstheme="majorBidi"/>
      <w:color w:val="2F5496" w:themeColor="accent1" w:themeShade="BF"/>
      <w:sz w:val="32"/>
      <w:szCs w:val="32"/>
      <w:lang w:val="uk-UA"/>
    </w:rPr>
  </w:style>
  <w:style w:type="table" w:customStyle="1" w:styleId="12">
    <w:name w:val="Сетка таблицы1"/>
    <w:basedOn w:val="a1"/>
    <w:next w:val="aa"/>
    <w:uiPriority w:val="39"/>
    <w:rsid w:val="00A81D83"/>
    <w:pPr>
      <w:spacing w:after="0" w:line="240" w:lineRule="auto"/>
    </w:pPr>
    <w:rPr>
      <w:rFonts w:ascii="Times New Roman" w:hAnsi="Times New Roman" w:cs="Times New Roman"/>
      <w:sz w:val="24"/>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Без интервала Знак"/>
    <w:aliases w:val="ДСТУ Знак,nado12 Знак,Bullet Знак"/>
    <w:link w:val="ab"/>
    <w:uiPriority w:val="1"/>
    <w:rsid w:val="00D33303"/>
    <w:rPr>
      <w:rFonts w:ascii="Times New Roman" w:hAnsi="Times New Roman" w:cs="Times New Roman"/>
      <w:sz w:val="24"/>
      <w:szCs w:val="26"/>
      <w:lang w:val="uk-UA"/>
    </w:rPr>
  </w:style>
  <w:style w:type="table" w:customStyle="1" w:styleId="2">
    <w:name w:val="Сетка таблицы2"/>
    <w:basedOn w:val="a1"/>
    <w:next w:val="aa"/>
    <w:uiPriority w:val="39"/>
    <w:rsid w:val="000806E9"/>
    <w:pPr>
      <w:spacing w:after="0" w:line="240" w:lineRule="auto"/>
    </w:pPr>
    <w:rPr>
      <w:rFonts w:ascii="Times New Roman" w:hAnsi="Times New Roman" w:cs="Times New Roman"/>
      <w:sz w:val="24"/>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1">
    <w:name w:val="No Spacing Char1"/>
    <w:link w:val="11"/>
    <w:locked/>
    <w:rsid w:val="004969F4"/>
    <w:rPr>
      <w:rFonts w:ascii="Calibri" w:eastAsia="MS Mincho" w:hAnsi="Calibri" w:cs="Times New Roman"/>
      <w:lang w:eastAsia="ru-RU"/>
    </w:rPr>
  </w:style>
  <w:style w:type="paragraph" w:styleId="HTML">
    <w:name w:val="HTML Preformatted"/>
    <w:basedOn w:val="a"/>
    <w:link w:val="HTML0"/>
    <w:uiPriority w:val="99"/>
    <w:semiHidden/>
    <w:unhideWhenUsed/>
    <w:rsid w:val="00AE3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AE3460"/>
    <w:rPr>
      <w:rFonts w:ascii="Courier New" w:eastAsia="Times New Roman" w:hAnsi="Courier New" w:cs="Courier New"/>
      <w:sz w:val="20"/>
      <w:szCs w:val="20"/>
      <w:lang w:val="en-US"/>
    </w:rPr>
  </w:style>
  <w:style w:type="character" w:customStyle="1" w:styleId="a5">
    <w:name w:val="Абзац списка Знак"/>
    <w:aliases w:val="название табл/рис Знак,Список уровня 2 Знак,Bullet Number Знак,Bullet 1 Знак,Use Case List Paragraph Знак,lp1 Знак,List Paragraph1 Знак,lp11 Знак,List Paragraph11 Знак,Абзац списку 1 Знак,тв-Абзац списка Знак,заголовок 1.1 Знак"/>
    <w:link w:val="a4"/>
    <w:uiPriority w:val="1"/>
    <w:qFormat/>
    <w:rsid w:val="00381AF9"/>
    <w:rPr>
      <w:lang w:val="uk-UA"/>
    </w:rPr>
  </w:style>
  <w:style w:type="paragraph" w:customStyle="1" w:styleId="rvps2">
    <w:name w:val="rvps2"/>
    <w:basedOn w:val="a"/>
    <w:rsid w:val="005F185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d">
    <w:name w:val="header"/>
    <w:basedOn w:val="a"/>
    <w:link w:val="ae"/>
    <w:uiPriority w:val="99"/>
    <w:unhideWhenUsed/>
    <w:rsid w:val="009319C7"/>
    <w:pPr>
      <w:tabs>
        <w:tab w:val="center" w:pos="4986"/>
        <w:tab w:val="right" w:pos="9973"/>
      </w:tabs>
      <w:spacing w:after="0" w:line="240" w:lineRule="auto"/>
    </w:pPr>
  </w:style>
  <w:style w:type="character" w:customStyle="1" w:styleId="ae">
    <w:name w:val="Верхний колонтитул Знак"/>
    <w:basedOn w:val="a0"/>
    <w:link w:val="ad"/>
    <w:uiPriority w:val="99"/>
    <w:rsid w:val="009319C7"/>
    <w:rPr>
      <w:lang w:val="uk-UA"/>
    </w:rPr>
  </w:style>
  <w:style w:type="paragraph" w:styleId="af">
    <w:name w:val="footer"/>
    <w:basedOn w:val="a"/>
    <w:link w:val="af0"/>
    <w:uiPriority w:val="99"/>
    <w:unhideWhenUsed/>
    <w:rsid w:val="009319C7"/>
    <w:pPr>
      <w:tabs>
        <w:tab w:val="center" w:pos="4986"/>
        <w:tab w:val="right" w:pos="9973"/>
      </w:tabs>
      <w:spacing w:after="0" w:line="240" w:lineRule="auto"/>
    </w:pPr>
  </w:style>
  <w:style w:type="character" w:customStyle="1" w:styleId="af0">
    <w:name w:val="Нижний колонтитул Знак"/>
    <w:basedOn w:val="a0"/>
    <w:link w:val="af"/>
    <w:uiPriority w:val="99"/>
    <w:rsid w:val="009319C7"/>
    <w:rPr>
      <w:lang w:val="uk-UA"/>
    </w:rPr>
  </w:style>
  <w:style w:type="character" w:styleId="af1">
    <w:name w:val="Unresolved Mention"/>
    <w:basedOn w:val="a0"/>
    <w:uiPriority w:val="99"/>
    <w:semiHidden/>
    <w:unhideWhenUsed/>
    <w:rsid w:val="008D2B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6546">
      <w:bodyDiv w:val="1"/>
      <w:marLeft w:val="0"/>
      <w:marRight w:val="0"/>
      <w:marTop w:val="0"/>
      <w:marBottom w:val="0"/>
      <w:divBdr>
        <w:top w:val="none" w:sz="0" w:space="0" w:color="auto"/>
        <w:left w:val="none" w:sz="0" w:space="0" w:color="auto"/>
        <w:bottom w:val="none" w:sz="0" w:space="0" w:color="auto"/>
        <w:right w:val="none" w:sz="0" w:space="0" w:color="auto"/>
      </w:divBdr>
    </w:div>
    <w:div w:id="15886306">
      <w:bodyDiv w:val="1"/>
      <w:marLeft w:val="0"/>
      <w:marRight w:val="0"/>
      <w:marTop w:val="0"/>
      <w:marBottom w:val="0"/>
      <w:divBdr>
        <w:top w:val="none" w:sz="0" w:space="0" w:color="auto"/>
        <w:left w:val="none" w:sz="0" w:space="0" w:color="auto"/>
        <w:bottom w:val="none" w:sz="0" w:space="0" w:color="auto"/>
        <w:right w:val="none" w:sz="0" w:space="0" w:color="auto"/>
      </w:divBdr>
    </w:div>
    <w:div w:id="32729257">
      <w:bodyDiv w:val="1"/>
      <w:marLeft w:val="0"/>
      <w:marRight w:val="0"/>
      <w:marTop w:val="0"/>
      <w:marBottom w:val="0"/>
      <w:divBdr>
        <w:top w:val="none" w:sz="0" w:space="0" w:color="auto"/>
        <w:left w:val="none" w:sz="0" w:space="0" w:color="auto"/>
        <w:bottom w:val="none" w:sz="0" w:space="0" w:color="auto"/>
        <w:right w:val="none" w:sz="0" w:space="0" w:color="auto"/>
      </w:divBdr>
    </w:div>
    <w:div w:id="86314390">
      <w:bodyDiv w:val="1"/>
      <w:marLeft w:val="0"/>
      <w:marRight w:val="0"/>
      <w:marTop w:val="0"/>
      <w:marBottom w:val="0"/>
      <w:divBdr>
        <w:top w:val="none" w:sz="0" w:space="0" w:color="auto"/>
        <w:left w:val="none" w:sz="0" w:space="0" w:color="auto"/>
        <w:bottom w:val="none" w:sz="0" w:space="0" w:color="auto"/>
        <w:right w:val="none" w:sz="0" w:space="0" w:color="auto"/>
      </w:divBdr>
    </w:div>
    <w:div w:id="132019882">
      <w:bodyDiv w:val="1"/>
      <w:marLeft w:val="0"/>
      <w:marRight w:val="0"/>
      <w:marTop w:val="0"/>
      <w:marBottom w:val="0"/>
      <w:divBdr>
        <w:top w:val="none" w:sz="0" w:space="0" w:color="auto"/>
        <w:left w:val="none" w:sz="0" w:space="0" w:color="auto"/>
        <w:bottom w:val="none" w:sz="0" w:space="0" w:color="auto"/>
        <w:right w:val="none" w:sz="0" w:space="0" w:color="auto"/>
      </w:divBdr>
      <w:divsChild>
        <w:div w:id="148641430">
          <w:marLeft w:val="0"/>
          <w:marRight w:val="0"/>
          <w:marTop w:val="0"/>
          <w:marBottom w:val="0"/>
          <w:divBdr>
            <w:top w:val="none" w:sz="0" w:space="0" w:color="auto"/>
            <w:left w:val="none" w:sz="0" w:space="0" w:color="auto"/>
            <w:bottom w:val="none" w:sz="0" w:space="0" w:color="auto"/>
            <w:right w:val="none" w:sz="0" w:space="0" w:color="auto"/>
          </w:divBdr>
        </w:div>
        <w:div w:id="427241932">
          <w:marLeft w:val="0"/>
          <w:marRight w:val="0"/>
          <w:marTop w:val="0"/>
          <w:marBottom w:val="0"/>
          <w:divBdr>
            <w:top w:val="none" w:sz="0" w:space="0" w:color="auto"/>
            <w:left w:val="none" w:sz="0" w:space="0" w:color="auto"/>
            <w:bottom w:val="none" w:sz="0" w:space="0" w:color="auto"/>
            <w:right w:val="none" w:sz="0" w:space="0" w:color="auto"/>
          </w:divBdr>
        </w:div>
        <w:div w:id="2050184799">
          <w:marLeft w:val="0"/>
          <w:marRight w:val="0"/>
          <w:marTop w:val="0"/>
          <w:marBottom w:val="0"/>
          <w:divBdr>
            <w:top w:val="none" w:sz="0" w:space="0" w:color="auto"/>
            <w:left w:val="none" w:sz="0" w:space="0" w:color="auto"/>
            <w:bottom w:val="none" w:sz="0" w:space="0" w:color="auto"/>
            <w:right w:val="none" w:sz="0" w:space="0" w:color="auto"/>
          </w:divBdr>
        </w:div>
        <w:div w:id="366832741">
          <w:marLeft w:val="0"/>
          <w:marRight w:val="0"/>
          <w:marTop w:val="0"/>
          <w:marBottom w:val="0"/>
          <w:divBdr>
            <w:top w:val="none" w:sz="0" w:space="0" w:color="auto"/>
            <w:left w:val="none" w:sz="0" w:space="0" w:color="auto"/>
            <w:bottom w:val="none" w:sz="0" w:space="0" w:color="auto"/>
            <w:right w:val="none" w:sz="0" w:space="0" w:color="auto"/>
          </w:divBdr>
        </w:div>
        <w:div w:id="151607037">
          <w:marLeft w:val="0"/>
          <w:marRight w:val="0"/>
          <w:marTop w:val="0"/>
          <w:marBottom w:val="0"/>
          <w:divBdr>
            <w:top w:val="none" w:sz="0" w:space="0" w:color="auto"/>
            <w:left w:val="none" w:sz="0" w:space="0" w:color="auto"/>
            <w:bottom w:val="none" w:sz="0" w:space="0" w:color="auto"/>
            <w:right w:val="none" w:sz="0" w:space="0" w:color="auto"/>
          </w:divBdr>
        </w:div>
        <w:div w:id="1288584113">
          <w:marLeft w:val="0"/>
          <w:marRight w:val="0"/>
          <w:marTop w:val="0"/>
          <w:marBottom w:val="0"/>
          <w:divBdr>
            <w:top w:val="none" w:sz="0" w:space="0" w:color="auto"/>
            <w:left w:val="none" w:sz="0" w:space="0" w:color="auto"/>
            <w:bottom w:val="none" w:sz="0" w:space="0" w:color="auto"/>
            <w:right w:val="none" w:sz="0" w:space="0" w:color="auto"/>
          </w:divBdr>
        </w:div>
      </w:divsChild>
    </w:div>
    <w:div w:id="175731580">
      <w:bodyDiv w:val="1"/>
      <w:marLeft w:val="0"/>
      <w:marRight w:val="0"/>
      <w:marTop w:val="0"/>
      <w:marBottom w:val="0"/>
      <w:divBdr>
        <w:top w:val="none" w:sz="0" w:space="0" w:color="auto"/>
        <w:left w:val="none" w:sz="0" w:space="0" w:color="auto"/>
        <w:bottom w:val="none" w:sz="0" w:space="0" w:color="auto"/>
        <w:right w:val="none" w:sz="0" w:space="0" w:color="auto"/>
      </w:divBdr>
    </w:div>
    <w:div w:id="190076197">
      <w:bodyDiv w:val="1"/>
      <w:marLeft w:val="0"/>
      <w:marRight w:val="0"/>
      <w:marTop w:val="0"/>
      <w:marBottom w:val="0"/>
      <w:divBdr>
        <w:top w:val="none" w:sz="0" w:space="0" w:color="auto"/>
        <w:left w:val="none" w:sz="0" w:space="0" w:color="auto"/>
        <w:bottom w:val="none" w:sz="0" w:space="0" w:color="auto"/>
        <w:right w:val="none" w:sz="0" w:space="0" w:color="auto"/>
      </w:divBdr>
    </w:div>
    <w:div w:id="216286702">
      <w:bodyDiv w:val="1"/>
      <w:marLeft w:val="0"/>
      <w:marRight w:val="0"/>
      <w:marTop w:val="0"/>
      <w:marBottom w:val="0"/>
      <w:divBdr>
        <w:top w:val="none" w:sz="0" w:space="0" w:color="auto"/>
        <w:left w:val="none" w:sz="0" w:space="0" w:color="auto"/>
        <w:bottom w:val="none" w:sz="0" w:space="0" w:color="auto"/>
        <w:right w:val="none" w:sz="0" w:space="0" w:color="auto"/>
      </w:divBdr>
    </w:div>
    <w:div w:id="230235259">
      <w:bodyDiv w:val="1"/>
      <w:marLeft w:val="0"/>
      <w:marRight w:val="0"/>
      <w:marTop w:val="0"/>
      <w:marBottom w:val="0"/>
      <w:divBdr>
        <w:top w:val="none" w:sz="0" w:space="0" w:color="auto"/>
        <w:left w:val="none" w:sz="0" w:space="0" w:color="auto"/>
        <w:bottom w:val="none" w:sz="0" w:space="0" w:color="auto"/>
        <w:right w:val="none" w:sz="0" w:space="0" w:color="auto"/>
      </w:divBdr>
    </w:div>
    <w:div w:id="250312618">
      <w:bodyDiv w:val="1"/>
      <w:marLeft w:val="0"/>
      <w:marRight w:val="0"/>
      <w:marTop w:val="0"/>
      <w:marBottom w:val="0"/>
      <w:divBdr>
        <w:top w:val="none" w:sz="0" w:space="0" w:color="auto"/>
        <w:left w:val="none" w:sz="0" w:space="0" w:color="auto"/>
        <w:bottom w:val="none" w:sz="0" w:space="0" w:color="auto"/>
        <w:right w:val="none" w:sz="0" w:space="0" w:color="auto"/>
      </w:divBdr>
    </w:div>
    <w:div w:id="261304644">
      <w:bodyDiv w:val="1"/>
      <w:marLeft w:val="0"/>
      <w:marRight w:val="0"/>
      <w:marTop w:val="0"/>
      <w:marBottom w:val="0"/>
      <w:divBdr>
        <w:top w:val="none" w:sz="0" w:space="0" w:color="auto"/>
        <w:left w:val="none" w:sz="0" w:space="0" w:color="auto"/>
        <w:bottom w:val="none" w:sz="0" w:space="0" w:color="auto"/>
        <w:right w:val="none" w:sz="0" w:space="0" w:color="auto"/>
      </w:divBdr>
    </w:div>
    <w:div w:id="266893650">
      <w:bodyDiv w:val="1"/>
      <w:marLeft w:val="0"/>
      <w:marRight w:val="0"/>
      <w:marTop w:val="0"/>
      <w:marBottom w:val="0"/>
      <w:divBdr>
        <w:top w:val="none" w:sz="0" w:space="0" w:color="auto"/>
        <w:left w:val="none" w:sz="0" w:space="0" w:color="auto"/>
        <w:bottom w:val="none" w:sz="0" w:space="0" w:color="auto"/>
        <w:right w:val="none" w:sz="0" w:space="0" w:color="auto"/>
      </w:divBdr>
    </w:div>
    <w:div w:id="340279116">
      <w:bodyDiv w:val="1"/>
      <w:marLeft w:val="0"/>
      <w:marRight w:val="0"/>
      <w:marTop w:val="0"/>
      <w:marBottom w:val="0"/>
      <w:divBdr>
        <w:top w:val="none" w:sz="0" w:space="0" w:color="auto"/>
        <w:left w:val="none" w:sz="0" w:space="0" w:color="auto"/>
        <w:bottom w:val="none" w:sz="0" w:space="0" w:color="auto"/>
        <w:right w:val="none" w:sz="0" w:space="0" w:color="auto"/>
      </w:divBdr>
    </w:div>
    <w:div w:id="418714339">
      <w:bodyDiv w:val="1"/>
      <w:marLeft w:val="0"/>
      <w:marRight w:val="0"/>
      <w:marTop w:val="0"/>
      <w:marBottom w:val="0"/>
      <w:divBdr>
        <w:top w:val="none" w:sz="0" w:space="0" w:color="auto"/>
        <w:left w:val="none" w:sz="0" w:space="0" w:color="auto"/>
        <w:bottom w:val="none" w:sz="0" w:space="0" w:color="auto"/>
        <w:right w:val="none" w:sz="0" w:space="0" w:color="auto"/>
      </w:divBdr>
    </w:div>
    <w:div w:id="454062211">
      <w:bodyDiv w:val="1"/>
      <w:marLeft w:val="0"/>
      <w:marRight w:val="0"/>
      <w:marTop w:val="0"/>
      <w:marBottom w:val="0"/>
      <w:divBdr>
        <w:top w:val="none" w:sz="0" w:space="0" w:color="auto"/>
        <w:left w:val="none" w:sz="0" w:space="0" w:color="auto"/>
        <w:bottom w:val="none" w:sz="0" w:space="0" w:color="auto"/>
        <w:right w:val="none" w:sz="0" w:space="0" w:color="auto"/>
      </w:divBdr>
    </w:div>
    <w:div w:id="465663617">
      <w:bodyDiv w:val="1"/>
      <w:marLeft w:val="0"/>
      <w:marRight w:val="0"/>
      <w:marTop w:val="0"/>
      <w:marBottom w:val="0"/>
      <w:divBdr>
        <w:top w:val="none" w:sz="0" w:space="0" w:color="auto"/>
        <w:left w:val="none" w:sz="0" w:space="0" w:color="auto"/>
        <w:bottom w:val="none" w:sz="0" w:space="0" w:color="auto"/>
        <w:right w:val="none" w:sz="0" w:space="0" w:color="auto"/>
      </w:divBdr>
    </w:div>
    <w:div w:id="495878114">
      <w:bodyDiv w:val="1"/>
      <w:marLeft w:val="0"/>
      <w:marRight w:val="0"/>
      <w:marTop w:val="0"/>
      <w:marBottom w:val="0"/>
      <w:divBdr>
        <w:top w:val="none" w:sz="0" w:space="0" w:color="auto"/>
        <w:left w:val="none" w:sz="0" w:space="0" w:color="auto"/>
        <w:bottom w:val="none" w:sz="0" w:space="0" w:color="auto"/>
        <w:right w:val="none" w:sz="0" w:space="0" w:color="auto"/>
      </w:divBdr>
    </w:div>
    <w:div w:id="617760142">
      <w:bodyDiv w:val="1"/>
      <w:marLeft w:val="0"/>
      <w:marRight w:val="0"/>
      <w:marTop w:val="0"/>
      <w:marBottom w:val="0"/>
      <w:divBdr>
        <w:top w:val="none" w:sz="0" w:space="0" w:color="auto"/>
        <w:left w:val="none" w:sz="0" w:space="0" w:color="auto"/>
        <w:bottom w:val="none" w:sz="0" w:space="0" w:color="auto"/>
        <w:right w:val="none" w:sz="0" w:space="0" w:color="auto"/>
      </w:divBdr>
    </w:div>
    <w:div w:id="634682586">
      <w:bodyDiv w:val="1"/>
      <w:marLeft w:val="0"/>
      <w:marRight w:val="0"/>
      <w:marTop w:val="0"/>
      <w:marBottom w:val="0"/>
      <w:divBdr>
        <w:top w:val="none" w:sz="0" w:space="0" w:color="auto"/>
        <w:left w:val="none" w:sz="0" w:space="0" w:color="auto"/>
        <w:bottom w:val="none" w:sz="0" w:space="0" w:color="auto"/>
        <w:right w:val="none" w:sz="0" w:space="0" w:color="auto"/>
      </w:divBdr>
    </w:div>
    <w:div w:id="686491442">
      <w:bodyDiv w:val="1"/>
      <w:marLeft w:val="0"/>
      <w:marRight w:val="0"/>
      <w:marTop w:val="0"/>
      <w:marBottom w:val="0"/>
      <w:divBdr>
        <w:top w:val="none" w:sz="0" w:space="0" w:color="auto"/>
        <w:left w:val="none" w:sz="0" w:space="0" w:color="auto"/>
        <w:bottom w:val="none" w:sz="0" w:space="0" w:color="auto"/>
        <w:right w:val="none" w:sz="0" w:space="0" w:color="auto"/>
      </w:divBdr>
    </w:div>
    <w:div w:id="730735302">
      <w:bodyDiv w:val="1"/>
      <w:marLeft w:val="0"/>
      <w:marRight w:val="0"/>
      <w:marTop w:val="0"/>
      <w:marBottom w:val="0"/>
      <w:divBdr>
        <w:top w:val="none" w:sz="0" w:space="0" w:color="auto"/>
        <w:left w:val="none" w:sz="0" w:space="0" w:color="auto"/>
        <w:bottom w:val="none" w:sz="0" w:space="0" w:color="auto"/>
        <w:right w:val="none" w:sz="0" w:space="0" w:color="auto"/>
      </w:divBdr>
    </w:div>
    <w:div w:id="732243441">
      <w:bodyDiv w:val="1"/>
      <w:marLeft w:val="0"/>
      <w:marRight w:val="0"/>
      <w:marTop w:val="0"/>
      <w:marBottom w:val="0"/>
      <w:divBdr>
        <w:top w:val="none" w:sz="0" w:space="0" w:color="auto"/>
        <w:left w:val="none" w:sz="0" w:space="0" w:color="auto"/>
        <w:bottom w:val="none" w:sz="0" w:space="0" w:color="auto"/>
        <w:right w:val="none" w:sz="0" w:space="0" w:color="auto"/>
      </w:divBdr>
    </w:div>
    <w:div w:id="739867068">
      <w:bodyDiv w:val="1"/>
      <w:marLeft w:val="0"/>
      <w:marRight w:val="0"/>
      <w:marTop w:val="0"/>
      <w:marBottom w:val="0"/>
      <w:divBdr>
        <w:top w:val="none" w:sz="0" w:space="0" w:color="auto"/>
        <w:left w:val="none" w:sz="0" w:space="0" w:color="auto"/>
        <w:bottom w:val="none" w:sz="0" w:space="0" w:color="auto"/>
        <w:right w:val="none" w:sz="0" w:space="0" w:color="auto"/>
      </w:divBdr>
    </w:div>
    <w:div w:id="760612752">
      <w:bodyDiv w:val="1"/>
      <w:marLeft w:val="0"/>
      <w:marRight w:val="0"/>
      <w:marTop w:val="0"/>
      <w:marBottom w:val="0"/>
      <w:divBdr>
        <w:top w:val="none" w:sz="0" w:space="0" w:color="auto"/>
        <w:left w:val="none" w:sz="0" w:space="0" w:color="auto"/>
        <w:bottom w:val="none" w:sz="0" w:space="0" w:color="auto"/>
        <w:right w:val="none" w:sz="0" w:space="0" w:color="auto"/>
      </w:divBdr>
    </w:div>
    <w:div w:id="811949190">
      <w:bodyDiv w:val="1"/>
      <w:marLeft w:val="0"/>
      <w:marRight w:val="0"/>
      <w:marTop w:val="0"/>
      <w:marBottom w:val="0"/>
      <w:divBdr>
        <w:top w:val="none" w:sz="0" w:space="0" w:color="auto"/>
        <w:left w:val="none" w:sz="0" w:space="0" w:color="auto"/>
        <w:bottom w:val="none" w:sz="0" w:space="0" w:color="auto"/>
        <w:right w:val="none" w:sz="0" w:space="0" w:color="auto"/>
      </w:divBdr>
    </w:div>
    <w:div w:id="812789602">
      <w:bodyDiv w:val="1"/>
      <w:marLeft w:val="0"/>
      <w:marRight w:val="0"/>
      <w:marTop w:val="0"/>
      <w:marBottom w:val="0"/>
      <w:divBdr>
        <w:top w:val="none" w:sz="0" w:space="0" w:color="auto"/>
        <w:left w:val="none" w:sz="0" w:space="0" w:color="auto"/>
        <w:bottom w:val="none" w:sz="0" w:space="0" w:color="auto"/>
        <w:right w:val="none" w:sz="0" w:space="0" w:color="auto"/>
      </w:divBdr>
    </w:div>
    <w:div w:id="858010985">
      <w:bodyDiv w:val="1"/>
      <w:marLeft w:val="0"/>
      <w:marRight w:val="0"/>
      <w:marTop w:val="0"/>
      <w:marBottom w:val="0"/>
      <w:divBdr>
        <w:top w:val="none" w:sz="0" w:space="0" w:color="auto"/>
        <w:left w:val="none" w:sz="0" w:space="0" w:color="auto"/>
        <w:bottom w:val="none" w:sz="0" w:space="0" w:color="auto"/>
        <w:right w:val="none" w:sz="0" w:space="0" w:color="auto"/>
      </w:divBdr>
    </w:div>
    <w:div w:id="890269385">
      <w:bodyDiv w:val="1"/>
      <w:marLeft w:val="0"/>
      <w:marRight w:val="0"/>
      <w:marTop w:val="0"/>
      <w:marBottom w:val="0"/>
      <w:divBdr>
        <w:top w:val="none" w:sz="0" w:space="0" w:color="auto"/>
        <w:left w:val="none" w:sz="0" w:space="0" w:color="auto"/>
        <w:bottom w:val="none" w:sz="0" w:space="0" w:color="auto"/>
        <w:right w:val="none" w:sz="0" w:space="0" w:color="auto"/>
      </w:divBdr>
    </w:div>
    <w:div w:id="927350679">
      <w:bodyDiv w:val="1"/>
      <w:marLeft w:val="0"/>
      <w:marRight w:val="0"/>
      <w:marTop w:val="0"/>
      <w:marBottom w:val="0"/>
      <w:divBdr>
        <w:top w:val="none" w:sz="0" w:space="0" w:color="auto"/>
        <w:left w:val="none" w:sz="0" w:space="0" w:color="auto"/>
        <w:bottom w:val="none" w:sz="0" w:space="0" w:color="auto"/>
        <w:right w:val="none" w:sz="0" w:space="0" w:color="auto"/>
      </w:divBdr>
    </w:div>
    <w:div w:id="944654783">
      <w:bodyDiv w:val="1"/>
      <w:marLeft w:val="0"/>
      <w:marRight w:val="0"/>
      <w:marTop w:val="0"/>
      <w:marBottom w:val="0"/>
      <w:divBdr>
        <w:top w:val="none" w:sz="0" w:space="0" w:color="auto"/>
        <w:left w:val="none" w:sz="0" w:space="0" w:color="auto"/>
        <w:bottom w:val="none" w:sz="0" w:space="0" w:color="auto"/>
        <w:right w:val="none" w:sz="0" w:space="0" w:color="auto"/>
      </w:divBdr>
    </w:div>
    <w:div w:id="977688313">
      <w:bodyDiv w:val="1"/>
      <w:marLeft w:val="0"/>
      <w:marRight w:val="0"/>
      <w:marTop w:val="0"/>
      <w:marBottom w:val="0"/>
      <w:divBdr>
        <w:top w:val="none" w:sz="0" w:space="0" w:color="auto"/>
        <w:left w:val="none" w:sz="0" w:space="0" w:color="auto"/>
        <w:bottom w:val="none" w:sz="0" w:space="0" w:color="auto"/>
        <w:right w:val="none" w:sz="0" w:space="0" w:color="auto"/>
      </w:divBdr>
    </w:div>
    <w:div w:id="983899166">
      <w:bodyDiv w:val="1"/>
      <w:marLeft w:val="0"/>
      <w:marRight w:val="0"/>
      <w:marTop w:val="0"/>
      <w:marBottom w:val="0"/>
      <w:divBdr>
        <w:top w:val="none" w:sz="0" w:space="0" w:color="auto"/>
        <w:left w:val="none" w:sz="0" w:space="0" w:color="auto"/>
        <w:bottom w:val="none" w:sz="0" w:space="0" w:color="auto"/>
        <w:right w:val="none" w:sz="0" w:space="0" w:color="auto"/>
      </w:divBdr>
    </w:div>
    <w:div w:id="1002854901">
      <w:bodyDiv w:val="1"/>
      <w:marLeft w:val="0"/>
      <w:marRight w:val="0"/>
      <w:marTop w:val="0"/>
      <w:marBottom w:val="0"/>
      <w:divBdr>
        <w:top w:val="none" w:sz="0" w:space="0" w:color="auto"/>
        <w:left w:val="none" w:sz="0" w:space="0" w:color="auto"/>
        <w:bottom w:val="none" w:sz="0" w:space="0" w:color="auto"/>
        <w:right w:val="none" w:sz="0" w:space="0" w:color="auto"/>
      </w:divBdr>
    </w:div>
    <w:div w:id="1049233302">
      <w:bodyDiv w:val="1"/>
      <w:marLeft w:val="0"/>
      <w:marRight w:val="0"/>
      <w:marTop w:val="0"/>
      <w:marBottom w:val="0"/>
      <w:divBdr>
        <w:top w:val="none" w:sz="0" w:space="0" w:color="auto"/>
        <w:left w:val="none" w:sz="0" w:space="0" w:color="auto"/>
        <w:bottom w:val="none" w:sz="0" w:space="0" w:color="auto"/>
        <w:right w:val="none" w:sz="0" w:space="0" w:color="auto"/>
      </w:divBdr>
    </w:div>
    <w:div w:id="1063262779">
      <w:bodyDiv w:val="1"/>
      <w:marLeft w:val="0"/>
      <w:marRight w:val="0"/>
      <w:marTop w:val="0"/>
      <w:marBottom w:val="0"/>
      <w:divBdr>
        <w:top w:val="none" w:sz="0" w:space="0" w:color="auto"/>
        <w:left w:val="none" w:sz="0" w:space="0" w:color="auto"/>
        <w:bottom w:val="none" w:sz="0" w:space="0" w:color="auto"/>
        <w:right w:val="none" w:sz="0" w:space="0" w:color="auto"/>
      </w:divBdr>
    </w:div>
    <w:div w:id="1069376715">
      <w:bodyDiv w:val="1"/>
      <w:marLeft w:val="0"/>
      <w:marRight w:val="0"/>
      <w:marTop w:val="0"/>
      <w:marBottom w:val="0"/>
      <w:divBdr>
        <w:top w:val="none" w:sz="0" w:space="0" w:color="auto"/>
        <w:left w:val="none" w:sz="0" w:space="0" w:color="auto"/>
        <w:bottom w:val="none" w:sz="0" w:space="0" w:color="auto"/>
        <w:right w:val="none" w:sz="0" w:space="0" w:color="auto"/>
      </w:divBdr>
    </w:div>
    <w:div w:id="1098284135">
      <w:bodyDiv w:val="1"/>
      <w:marLeft w:val="0"/>
      <w:marRight w:val="0"/>
      <w:marTop w:val="0"/>
      <w:marBottom w:val="0"/>
      <w:divBdr>
        <w:top w:val="none" w:sz="0" w:space="0" w:color="auto"/>
        <w:left w:val="none" w:sz="0" w:space="0" w:color="auto"/>
        <w:bottom w:val="none" w:sz="0" w:space="0" w:color="auto"/>
        <w:right w:val="none" w:sz="0" w:space="0" w:color="auto"/>
      </w:divBdr>
    </w:div>
    <w:div w:id="1111516410">
      <w:bodyDiv w:val="1"/>
      <w:marLeft w:val="0"/>
      <w:marRight w:val="0"/>
      <w:marTop w:val="0"/>
      <w:marBottom w:val="0"/>
      <w:divBdr>
        <w:top w:val="none" w:sz="0" w:space="0" w:color="auto"/>
        <w:left w:val="none" w:sz="0" w:space="0" w:color="auto"/>
        <w:bottom w:val="none" w:sz="0" w:space="0" w:color="auto"/>
        <w:right w:val="none" w:sz="0" w:space="0" w:color="auto"/>
      </w:divBdr>
    </w:div>
    <w:div w:id="1119957461">
      <w:bodyDiv w:val="1"/>
      <w:marLeft w:val="0"/>
      <w:marRight w:val="0"/>
      <w:marTop w:val="0"/>
      <w:marBottom w:val="0"/>
      <w:divBdr>
        <w:top w:val="none" w:sz="0" w:space="0" w:color="auto"/>
        <w:left w:val="none" w:sz="0" w:space="0" w:color="auto"/>
        <w:bottom w:val="none" w:sz="0" w:space="0" w:color="auto"/>
        <w:right w:val="none" w:sz="0" w:space="0" w:color="auto"/>
      </w:divBdr>
    </w:div>
    <w:div w:id="1121916678">
      <w:bodyDiv w:val="1"/>
      <w:marLeft w:val="0"/>
      <w:marRight w:val="0"/>
      <w:marTop w:val="0"/>
      <w:marBottom w:val="0"/>
      <w:divBdr>
        <w:top w:val="none" w:sz="0" w:space="0" w:color="auto"/>
        <w:left w:val="none" w:sz="0" w:space="0" w:color="auto"/>
        <w:bottom w:val="none" w:sz="0" w:space="0" w:color="auto"/>
        <w:right w:val="none" w:sz="0" w:space="0" w:color="auto"/>
      </w:divBdr>
    </w:div>
    <w:div w:id="1141341890">
      <w:bodyDiv w:val="1"/>
      <w:marLeft w:val="0"/>
      <w:marRight w:val="0"/>
      <w:marTop w:val="0"/>
      <w:marBottom w:val="0"/>
      <w:divBdr>
        <w:top w:val="none" w:sz="0" w:space="0" w:color="auto"/>
        <w:left w:val="none" w:sz="0" w:space="0" w:color="auto"/>
        <w:bottom w:val="none" w:sz="0" w:space="0" w:color="auto"/>
        <w:right w:val="none" w:sz="0" w:space="0" w:color="auto"/>
      </w:divBdr>
    </w:div>
    <w:div w:id="1206017765">
      <w:bodyDiv w:val="1"/>
      <w:marLeft w:val="0"/>
      <w:marRight w:val="0"/>
      <w:marTop w:val="0"/>
      <w:marBottom w:val="0"/>
      <w:divBdr>
        <w:top w:val="none" w:sz="0" w:space="0" w:color="auto"/>
        <w:left w:val="none" w:sz="0" w:space="0" w:color="auto"/>
        <w:bottom w:val="none" w:sz="0" w:space="0" w:color="auto"/>
        <w:right w:val="none" w:sz="0" w:space="0" w:color="auto"/>
      </w:divBdr>
    </w:div>
    <w:div w:id="1277248859">
      <w:bodyDiv w:val="1"/>
      <w:marLeft w:val="0"/>
      <w:marRight w:val="0"/>
      <w:marTop w:val="0"/>
      <w:marBottom w:val="0"/>
      <w:divBdr>
        <w:top w:val="none" w:sz="0" w:space="0" w:color="auto"/>
        <w:left w:val="none" w:sz="0" w:space="0" w:color="auto"/>
        <w:bottom w:val="none" w:sz="0" w:space="0" w:color="auto"/>
        <w:right w:val="none" w:sz="0" w:space="0" w:color="auto"/>
      </w:divBdr>
    </w:div>
    <w:div w:id="1286427558">
      <w:bodyDiv w:val="1"/>
      <w:marLeft w:val="0"/>
      <w:marRight w:val="0"/>
      <w:marTop w:val="0"/>
      <w:marBottom w:val="0"/>
      <w:divBdr>
        <w:top w:val="none" w:sz="0" w:space="0" w:color="auto"/>
        <w:left w:val="none" w:sz="0" w:space="0" w:color="auto"/>
        <w:bottom w:val="none" w:sz="0" w:space="0" w:color="auto"/>
        <w:right w:val="none" w:sz="0" w:space="0" w:color="auto"/>
      </w:divBdr>
    </w:div>
    <w:div w:id="1311203994">
      <w:bodyDiv w:val="1"/>
      <w:marLeft w:val="0"/>
      <w:marRight w:val="0"/>
      <w:marTop w:val="0"/>
      <w:marBottom w:val="0"/>
      <w:divBdr>
        <w:top w:val="none" w:sz="0" w:space="0" w:color="auto"/>
        <w:left w:val="none" w:sz="0" w:space="0" w:color="auto"/>
        <w:bottom w:val="none" w:sz="0" w:space="0" w:color="auto"/>
        <w:right w:val="none" w:sz="0" w:space="0" w:color="auto"/>
      </w:divBdr>
    </w:div>
    <w:div w:id="1318879002">
      <w:bodyDiv w:val="1"/>
      <w:marLeft w:val="0"/>
      <w:marRight w:val="0"/>
      <w:marTop w:val="0"/>
      <w:marBottom w:val="0"/>
      <w:divBdr>
        <w:top w:val="none" w:sz="0" w:space="0" w:color="auto"/>
        <w:left w:val="none" w:sz="0" w:space="0" w:color="auto"/>
        <w:bottom w:val="none" w:sz="0" w:space="0" w:color="auto"/>
        <w:right w:val="none" w:sz="0" w:space="0" w:color="auto"/>
      </w:divBdr>
    </w:div>
    <w:div w:id="1321083377">
      <w:bodyDiv w:val="1"/>
      <w:marLeft w:val="0"/>
      <w:marRight w:val="0"/>
      <w:marTop w:val="0"/>
      <w:marBottom w:val="0"/>
      <w:divBdr>
        <w:top w:val="none" w:sz="0" w:space="0" w:color="auto"/>
        <w:left w:val="none" w:sz="0" w:space="0" w:color="auto"/>
        <w:bottom w:val="none" w:sz="0" w:space="0" w:color="auto"/>
        <w:right w:val="none" w:sz="0" w:space="0" w:color="auto"/>
      </w:divBdr>
    </w:div>
    <w:div w:id="1326133539">
      <w:bodyDiv w:val="1"/>
      <w:marLeft w:val="0"/>
      <w:marRight w:val="0"/>
      <w:marTop w:val="0"/>
      <w:marBottom w:val="0"/>
      <w:divBdr>
        <w:top w:val="none" w:sz="0" w:space="0" w:color="auto"/>
        <w:left w:val="none" w:sz="0" w:space="0" w:color="auto"/>
        <w:bottom w:val="none" w:sz="0" w:space="0" w:color="auto"/>
        <w:right w:val="none" w:sz="0" w:space="0" w:color="auto"/>
      </w:divBdr>
    </w:div>
    <w:div w:id="1339961423">
      <w:bodyDiv w:val="1"/>
      <w:marLeft w:val="0"/>
      <w:marRight w:val="0"/>
      <w:marTop w:val="0"/>
      <w:marBottom w:val="0"/>
      <w:divBdr>
        <w:top w:val="none" w:sz="0" w:space="0" w:color="auto"/>
        <w:left w:val="none" w:sz="0" w:space="0" w:color="auto"/>
        <w:bottom w:val="none" w:sz="0" w:space="0" w:color="auto"/>
        <w:right w:val="none" w:sz="0" w:space="0" w:color="auto"/>
      </w:divBdr>
    </w:div>
    <w:div w:id="1516846239">
      <w:bodyDiv w:val="1"/>
      <w:marLeft w:val="0"/>
      <w:marRight w:val="0"/>
      <w:marTop w:val="0"/>
      <w:marBottom w:val="0"/>
      <w:divBdr>
        <w:top w:val="none" w:sz="0" w:space="0" w:color="auto"/>
        <w:left w:val="none" w:sz="0" w:space="0" w:color="auto"/>
        <w:bottom w:val="none" w:sz="0" w:space="0" w:color="auto"/>
        <w:right w:val="none" w:sz="0" w:space="0" w:color="auto"/>
      </w:divBdr>
    </w:div>
    <w:div w:id="1525439203">
      <w:bodyDiv w:val="1"/>
      <w:marLeft w:val="0"/>
      <w:marRight w:val="0"/>
      <w:marTop w:val="0"/>
      <w:marBottom w:val="0"/>
      <w:divBdr>
        <w:top w:val="none" w:sz="0" w:space="0" w:color="auto"/>
        <w:left w:val="none" w:sz="0" w:space="0" w:color="auto"/>
        <w:bottom w:val="none" w:sz="0" w:space="0" w:color="auto"/>
        <w:right w:val="none" w:sz="0" w:space="0" w:color="auto"/>
      </w:divBdr>
    </w:div>
    <w:div w:id="1679848061">
      <w:bodyDiv w:val="1"/>
      <w:marLeft w:val="0"/>
      <w:marRight w:val="0"/>
      <w:marTop w:val="0"/>
      <w:marBottom w:val="0"/>
      <w:divBdr>
        <w:top w:val="none" w:sz="0" w:space="0" w:color="auto"/>
        <w:left w:val="none" w:sz="0" w:space="0" w:color="auto"/>
        <w:bottom w:val="none" w:sz="0" w:space="0" w:color="auto"/>
        <w:right w:val="none" w:sz="0" w:space="0" w:color="auto"/>
      </w:divBdr>
    </w:div>
    <w:div w:id="1719739725">
      <w:bodyDiv w:val="1"/>
      <w:marLeft w:val="0"/>
      <w:marRight w:val="0"/>
      <w:marTop w:val="0"/>
      <w:marBottom w:val="0"/>
      <w:divBdr>
        <w:top w:val="none" w:sz="0" w:space="0" w:color="auto"/>
        <w:left w:val="none" w:sz="0" w:space="0" w:color="auto"/>
        <w:bottom w:val="none" w:sz="0" w:space="0" w:color="auto"/>
        <w:right w:val="none" w:sz="0" w:space="0" w:color="auto"/>
      </w:divBdr>
    </w:div>
    <w:div w:id="1827361946">
      <w:bodyDiv w:val="1"/>
      <w:marLeft w:val="0"/>
      <w:marRight w:val="0"/>
      <w:marTop w:val="0"/>
      <w:marBottom w:val="0"/>
      <w:divBdr>
        <w:top w:val="none" w:sz="0" w:space="0" w:color="auto"/>
        <w:left w:val="none" w:sz="0" w:space="0" w:color="auto"/>
        <w:bottom w:val="none" w:sz="0" w:space="0" w:color="auto"/>
        <w:right w:val="none" w:sz="0" w:space="0" w:color="auto"/>
      </w:divBdr>
    </w:div>
    <w:div w:id="1879732204">
      <w:bodyDiv w:val="1"/>
      <w:marLeft w:val="0"/>
      <w:marRight w:val="0"/>
      <w:marTop w:val="0"/>
      <w:marBottom w:val="0"/>
      <w:divBdr>
        <w:top w:val="none" w:sz="0" w:space="0" w:color="auto"/>
        <w:left w:val="none" w:sz="0" w:space="0" w:color="auto"/>
        <w:bottom w:val="none" w:sz="0" w:space="0" w:color="auto"/>
        <w:right w:val="none" w:sz="0" w:space="0" w:color="auto"/>
      </w:divBdr>
    </w:div>
    <w:div w:id="1896350334">
      <w:bodyDiv w:val="1"/>
      <w:marLeft w:val="0"/>
      <w:marRight w:val="0"/>
      <w:marTop w:val="0"/>
      <w:marBottom w:val="0"/>
      <w:divBdr>
        <w:top w:val="none" w:sz="0" w:space="0" w:color="auto"/>
        <w:left w:val="none" w:sz="0" w:space="0" w:color="auto"/>
        <w:bottom w:val="none" w:sz="0" w:space="0" w:color="auto"/>
        <w:right w:val="none" w:sz="0" w:space="0" w:color="auto"/>
      </w:divBdr>
    </w:div>
    <w:div w:id="1909874809">
      <w:bodyDiv w:val="1"/>
      <w:marLeft w:val="0"/>
      <w:marRight w:val="0"/>
      <w:marTop w:val="0"/>
      <w:marBottom w:val="0"/>
      <w:divBdr>
        <w:top w:val="none" w:sz="0" w:space="0" w:color="auto"/>
        <w:left w:val="none" w:sz="0" w:space="0" w:color="auto"/>
        <w:bottom w:val="none" w:sz="0" w:space="0" w:color="auto"/>
        <w:right w:val="none" w:sz="0" w:space="0" w:color="auto"/>
      </w:divBdr>
    </w:div>
    <w:div w:id="1918705710">
      <w:bodyDiv w:val="1"/>
      <w:marLeft w:val="0"/>
      <w:marRight w:val="0"/>
      <w:marTop w:val="0"/>
      <w:marBottom w:val="0"/>
      <w:divBdr>
        <w:top w:val="none" w:sz="0" w:space="0" w:color="auto"/>
        <w:left w:val="none" w:sz="0" w:space="0" w:color="auto"/>
        <w:bottom w:val="none" w:sz="0" w:space="0" w:color="auto"/>
        <w:right w:val="none" w:sz="0" w:space="0" w:color="auto"/>
      </w:divBdr>
    </w:div>
    <w:div w:id="1919170909">
      <w:bodyDiv w:val="1"/>
      <w:marLeft w:val="0"/>
      <w:marRight w:val="0"/>
      <w:marTop w:val="0"/>
      <w:marBottom w:val="0"/>
      <w:divBdr>
        <w:top w:val="none" w:sz="0" w:space="0" w:color="auto"/>
        <w:left w:val="none" w:sz="0" w:space="0" w:color="auto"/>
        <w:bottom w:val="none" w:sz="0" w:space="0" w:color="auto"/>
        <w:right w:val="none" w:sz="0" w:space="0" w:color="auto"/>
      </w:divBdr>
    </w:div>
    <w:div w:id="2061902414">
      <w:bodyDiv w:val="1"/>
      <w:marLeft w:val="0"/>
      <w:marRight w:val="0"/>
      <w:marTop w:val="0"/>
      <w:marBottom w:val="0"/>
      <w:divBdr>
        <w:top w:val="none" w:sz="0" w:space="0" w:color="auto"/>
        <w:left w:val="none" w:sz="0" w:space="0" w:color="auto"/>
        <w:bottom w:val="none" w:sz="0" w:space="0" w:color="auto"/>
        <w:right w:val="none" w:sz="0" w:space="0" w:color="auto"/>
      </w:divBdr>
    </w:div>
    <w:div w:id="2076078805">
      <w:bodyDiv w:val="1"/>
      <w:marLeft w:val="0"/>
      <w:marRight w:val="0"/>
      <w:marTop w:val="0"/>
      <w:marBottom w:val="0"/>
      <w:divBdr>
        <w:top w:val="none" w:sz="0" w:space="0" w:color="auto"/>
        <w:left w:val="none" w:sz="0" w:space="0" w:color="auto"/>
        <w:bottom w:val="none" w:sz="0" w:space="0" w:color="auto"/>
        <w:right w:val="none" w:sz="0" w:space="0" w:color="auto"/>
      </w:divBdr>
    </w:div>
    <w:div w:id="210406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gle.com/url?sa=E&amp;q=mailto%3Aoffice%40grmu.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575D0-061A-4F59-B0A0-39ACF1ABC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19762</Words>
  <Characters>11265</Characters>
  <Application>Microsoft Office Word</Application>
  <DocSecurity>0</DocSecurity>
  <Lines>93</Lines>
  <Paragraphs>61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Курносов Максим</cp:lastModifiedBy>
  <cp:revision>6</cp:revision>
  <cp:lastPrinted>2023-12-11T12:41:00Z</cp:lastPrinted>
  <dcterms:created xsi:type="dcterms:W3CDTF">2024-10-11T09:10:00Z</dcterms:created>
  <dcterms:modified xsi:type="dcterms:W3CDTF">2025-06-05T11:20:00Z</dcterms:modified>
</cp:coreProperties>
</file>